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E061" w14:textId="77777777" w:rsidR="0036778A" w:rsidRPr="003C14A3" w:rsidRDefault="00AE15A3">
      <w:pPr>
        <w:spacing w:line="360" w:lineRule="auto"/>
        <w:jc w:val="center"/>
        <w:rPr>
          <w:rFonts w:ascii="Times New Roman" w:eastAsia="Arial" w:hAnsi="Times New Roman" w:cs="Times New Roman"/>
          <w:b/>
          <w:sz w:val="24"/>
          <w:szCs w:val="24"/>
        </w:rPr>
      </w:pPr>
      <w:r w:rsidRPr="003C14A3">
        <w:rPr>
          <w:rFonts w:ascii="Times New Roman" w:eastAsia="Arial" w:hAnsi="Times New Roman" w:cs="Times New Roman"/>
          <w:b/>
          <w:sz w:val="24"/>
          <w:szCs w:val="24"/>
        </w:rPr>
        <w:t>TERMO DE REFERÊNCIA</w:t>
      </w:r>
    </w:p>
    <w:p w14:paraId="4B90AC39" w14:textId="77777777" w:rsidR="0036778A" w:rsidRPr="003C14A3" w:rsidRDefault="0036778A">
      <w:pPr>
        <w:spacing w:line="360" w:lineRule="auto"/>
        <w:jc w:val="center"/>
        <w:rPr>
          <w:rFonts w:ascii="Times New Roman" w:eastAsia="Arial" w:hAnsi="Times New Roman" w:cs="Times New Roman"/>
          <w:b/>
          <w:sz w:val="24"/>
          <w:szCs w:val="24"/>
        </w:rPr>
      </w:pPr>
    </w:p>
    <w:p w14:paraId="082BEF63" w14:textId="77777777" w:rsidR="0036778A" w:rsidRPr="003C14A3" w:rsidRDefault="00AE15A3">
      <w:pPr>
        <w:numPr>
          <w:ilvl w:val="0"/>
          <w:numId w:val="1"/>
        </w:numPr>
        <w:spacing w:after="200" w:line="360" w:lineRule="auto"/>
        <w:ind w:hanging="720"/>
        <w:jc w:val="both"/>
        <w:rPr>
          <w:rFonts w:ascii="Times New Roman" w:eastAsia="Arial" w:hAnsi="Times New Roman" w:cs="Times New Roman"/>
          <w:b/>
          <w:sz w:val="24"/>
          <w:szCs w:val="24"/>
        </w:rPr>
      </w:pPr>
      <w:r w:rsidRPr="003C14A3">
        <w:rPr>
          <w:rFonts w:ascii="Times New Roman" w:eastAsia="Arial" w:hAnsi="Times New Roman" w:cs="Times New Roman"/>
          <w:b/>
          <w:sz w:val="24"/>
          <w:szCs w:val="24"/>
        </w:rPr>
        <w:t>OBJETO</w:t>
      </w:r>
    </w:p>
    <w:p w14:paraId="188B52ED" w14:textId="77777777" w:rsidR="0036778A" w:rsidRPr="003C14A3" w:rsidRDefault="00AE15A3">
      <w:pPr>
        <w:spacing w:line="360" w:lineRule="auto"/>
        <w:jc w:val="both"/>
        <w:rPr>
          <w:rFonts w:ascii="Times New Roman" w:eastAsia="Arial" w:hAnsi="Times New Roman" w:cs="Times New Roman"/>
          <w:sz w:val="24"/>
          <w:szCs w:val="24"/>
        </w:rPr>
      </w:pPr>
      <w:bookmarkStart w:id="0" w:name="_heading=h.3znysh7" w:colFirst="0" w:colLast="0"/>
      <w:bookmarkEnd w:id="0"/>
      <w:r w:rsidRPr="003C14A3">
        <w:rPr>
          <w:rFonts w:ascii="Times New Roman" w:eastAsia="Arial" w:hAnsi="Times New Roman" w:cs="Times New Roman"/>
          <w:b/>
          <w:sz w:val="24"/>
          <w:szCs w:val="24"/>
        </w:rPr>
        <w:t xml:space="preserve">1.1 </w:t>
      </w:r>
      <w:r w:rsidRPr="003C14A3">
        <w:rPr>
          <w:rFonts w:ascii="Times New Roman" w:eastAsia="Arial" w:hAnsi="Times New Roman" w:cs="Times New Roman"/>
          <w:sz w:val="24"/>
          <w:szCs w:val="24"/>
        </w:rPr>
        <w:t>Contratação de serviços de capacitação, por meio de participação no 2º Congresso Nacional de Pareceristas e Assessores Jurídicos, que ocorrerá nos dias 10,11 e 12 de setembro de 2025, na cidade do Rio de Janeiro -RJ, realizado pelo Grupo CLG (Capacitação em Licitações e Gestão), mediante inexigibilidade de licitação, nos termos do art. 74, inciso III, alínea “f”, da Lei nº 14.133/2021.</w:t>
      </w:r>
    </w:p>
    <w:p w14:paraId="33F91D26" w14:textId="4126D055" w:rsidR="0036778A" w:rsidRPr="003C14A3" w:rsidRDefault="00AE15A3">
      <w:pPr>
        <w:spacing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1.2 </w:t>
      </w:r>
      <w:r w:rsidRPr="003C14A3">
        <w:rPr>
          <w:rFonts w:ascii="Times New Roman" w:eastAsia="Arial" w:hAnsi="Times New Roman" w:cs="Times New Roman"/>
          <w:sz w:val="24"/>
          <w:szCs w:val="24"/>
        </w:rPr>
        <w:t xml:space="preserve">Após o levantado feito no Estudo Técnico Preliminar, estima-se o quantitativo total de </w:t>
      </w:r>
      <w:r w:rsidR="00DE4AF8" w:rsidRPr="003C14A3">
        <w:rPr>
          <w:rFonts w:ascii="Times New Roman" w:eastAsia="Arial" w:hAnsi="Times New Roman" w:cs="Times New Roman"/>
          <w:sz w:val="24"/>
          <w:szCs w:val="24"/>
        </w:rPr>
        <w:t>3 (três)</w:t>
      </w:r>
      <w:r w:rsidRPr="003C14A3">
        <w:rPr>
          <w:rFonts w:ascii="Times New Roman" w:eastAsia="Arial" w:hAnsi="Times New Roman" w:cs="Times New Roman"/>
          <w:color w:val="FF0000"/>
          <w:sz w:val="24"/>
          <w:szCs w:val="24"/>
        </w:rPr>
        <w:t xml:space="preserve"> </w:t>
      </w:r>
      <w:r w:rsidRPr="003C14A3">
        <w:rPr>
          <w:rFonts w:ascii="Times New Roman" w:eastAsia="Arial" w:hAnsi="Times New Roman" w:cs="Times New Roman"/>
          <w:sz w:val="24"/>
          <w:szCs w:val="24"/>
        </w:rPr>
        <w:t>servidores que participarão do Congresso:</w:t>
      </w:r>
    </w:p>
    <w:tbl>
      <w:tblPr>
        <w:tblpPr w:leftFromText="141" w:rightFromText="141" w:vertAnchor="text" w:horzAnchor="margin" w:tblpY="303"/>
        <w:tblW w:w="8359" w:type="dxa"/>
        <w:tblLayout w:type="fixed"/>
        <w:tblLook w:val="0000" w:firstRow="0" w:lastRow="0" w:firstColumn="0" w:lastColumn="0" w:noHBand="0" w:noVBand="0"/>
      </w:tblPr>
      <w:tblGrid>
        <w:gridCol w:w="988"/>
        <w:gridCol w:w="6237"/>
        <w:gridCol w:w="1134"/>
      </w:tblGrid>
      <w:tr w:rsidR="00DE4AF8" w:rsidRPr="003C14A3" w14:paraId="1CDE3041" w14:textId="77777777" w:rsidTr="00DE4AF8">
        <w:trPr>
          <w:trHeight w:val="294"/>
        </w:trPr>
        <w:tc>
          <w:tcPr>
            <w:tcW w:w="988" w:type="dxa"/>
            <w:shd w:val="clear" w:color="auto" w:fill="4F81BD"/>
          </w:tcPr>
          <w:p w14:paraId="0B1FDEC0" w14:textId="77777777" w:rsidR="00DE4AF8" w:rsidRPr="003C14A3" w:rsidRDefault="00DE4AF8" w:rsidP="00DE4AF8">
            <w:pPr>
              <w:pBdr>
                <w:top w:val="nil"/>
                <w:left w:val="nil"/>
                <w:bottom w:val="nil"/>
                <w:right w:val="nil"/>
                <w:between w:val="nil"/>
              </w:pBdr>
              <w:spacing w:after="0" w:line="360" w:lineRule="auto"/>
              <w:ind w:left="107"/>
              <w:contextualSpacing/>
              <w:rPr>
                <w:rFonts w:ascii="Times New Roman" w:hAnsi="Times New Roman" w:cs="Times New Roman"/>
                <w:b/>
                <w:color w:val="FFFFFF"/>
                <w:sz w:val="20"/>
                <w:szCs w:val="20"/>
              </w:rPr>
            </w:pPr>
            <w:r w:rsidRPr="003C14A3">
              <w:rPr>
                <w:rFonts w:ascii="Times New Roman" w:hAnsi="Times New Roman" w:cs="Times New Roman"/>
                <w:b/>
                <w:color w:val="FFFFFF"/>
                <w:sz w:val="20"/>
                <w:szCs w:val="20"/>
              </w:rPr>
              <w:t>ITEM</w:t>
            </w:r>
          </w:p>
        </w:tc>
        <w:tc>
          <w:tcPr>
            <w:tcW w:w="6237" w:type="dxa"/>
            <w:shd w:val="clear" w:color="auto" w:fill="4F81BD"/>
          </w:tcPr>
          <w:p w14:paraId="60B113AF" w14:textId="77777777" w:rsidR="00DE4AF8" w:rsidRPr="003C14A3" w:rsidRDefault="00DE4AF8" w:rsidP="00DE4AF8">
            <w:pPr>
              <w:pBdr>
                <w:top w:val="nil"/>
                <w:left w:val="nil"/>
                <w:bottom w:val="nil"/>
                <w:right w:val="nil"/>
                <w:between w:val="nil"/>
              </w:pBdr>
              <w:spacing w:after="0" w:line="360" w:lineRule="auto"/>
              <w:ind w:left="108"/>
              <w:contextualSpacing/>
              <w:rPr>
                <w:rFonts w:ascii="Times New Roman" w:hAnsi="Times New Roman" w:cs="Times New Roman"/>
                <w:b/>
                <w:color w:val="FFFFFF"/>
                <w:sz w:val="20"/>
                <w:szCs w:val="20"/>
              </w:rPr>
            </w:pPr>
            <w:r w:rsidRPr="003C14A3">
              <w:rPr>
                <w:rFonts w:ascii="Times New Roman" w:hAnsi="Times New Roman" w:cs="Times New Roman"/>
                <w:b/>
                <w:color w:val="FFFFFF"/>
                <w:sz w:val="20"/>
                <w:szCs w:val="20"/>
              </w:rPr>
              <w:t>ESPECIFICAÇÃO</w:t>
            </w:r>
          </w:p>
        </w:tc>
        <w:tc>
          <w:tcPr>
            <w:tcW w:w="1134" w:type="dxa"/>
            <w:shd w:val="clear" w:color="auto" w:fill="4F81BD"/>
          </w:tcPr>
          <w:p w14:paraId="044D19AA" w14:textId="77777777" w:rsidR="00DE4AF8" w:rsidRPr="003C14A3" w:rsidRDefault="00DE4AF8" w:rsidP="00DE4AF8">
            <w:pPr>
              <w:pBdr>
                <w:top w:val="nil"/>
                <w:left w:val="nil"/>
                <w:bottom w:val="nil"/>
                <w:right w:val="nil"/>
                <w:between w:val="nil"/>
              </w:pBdr>
              <w:spacing w:after="0" w:line="360" w:lineRule="auto"/>
              <w:ind w:left="110"/>
              <w:contextualSpacing/>
              <w:rPr>
                <w:rFonts w:ascii="Times New Roman" w:hAnsi="Times New Roman" w:cs="Times New Roman"/>
                <w:b/>
                <w:color w:val="FFFFFF"/>
                <w:sz w:val="20"/>
                <w:szCs w:val="20"/>
              </w:rPr>
            </w:pPr>
            <w:r w:rsidRPr="003C14A3">
              <w:rPr>
                <w:rFonts w:ascii="Times New Roman" w:hAnsi="Times New Roman" w:cs="Times New Roman"/>
                <w:b/>
                <w:color w:val="FFFFFF"/>
                <w:sz w:val="20"/>
                <w:szCs w:val="20"/>
              </w:rPr>
              <w:t>QUANT</w:t>
            </w:r>
          </w:p>
        </w:tc>
      </w:tr>
      <w:tr w:rsidR="00DE4AF8" w:rsidRPr="003C14A3" w14:paraId="30AC9D02" w14:textId="77777777" w:rsidTr="00DE4AF8">
        <w:trPr>
          <w:trHeight w:val="1171"/>
        </w:trPr>
        <w:tc>
          <w:tcPr>
            <w:tcW w:w="988" w:type="dxa"/>
            <w:shd w:val="clear" w:color="auto" w:fill="4F81BD"/>
          </w:tcPr>
          <w:p w14:paraId="12EDE883" w14:textId="77777777" w:rsidR="00DE4AF8" w:rsidRPr="003C14A3" w:rsidRDefault="00DE4AF8" w:rsidP="00DE4AF8">
            <w:pPr>
              <w:pBdr>
                <w:top w:val="nil"/>
                <w:left w:val="nil"/>
                <w:bottom w:val="nil"/>
                <w:right w:val="nil"/>
                <w:between w:val="nil"/>
              </w:pBdr>
              <w:spacing w:after="0" w:line="360" w:lineRule="auto"/>
              <w:contextualSpacing/>
              <w:rPr>
                <w:rFonts w:ascii="Times New Roman" w:hAnsi="Times New Roman" w:cs="Times New Roman"/>
                <w:b/>
                <w:color w:val="FFFFFF"/>
                <w:sz w:val="20"/>
                <w:szCs w:val="20"/>
              </w:rPr>
            </w:pPr>
          </w:p>
          <w:p w14:paraId="4BFD9439" w14:textId="77777777" w:rsidR="00DE4AF8" w:rsidRPr="003C14A3" w:rsidRDefault="00DE4AF8" w:rsidP="00DE4AF8">
            <w:pPr>
              <w:pBdr>
                <w:top w:val="nil"/>
                <w:left w:val="nil"/>
                <w:bottom w:val="nil"/>
                <w:right w:val="nil"/>
                <w:between w:val="nil"/>
              </w:pBdr>
              <w:spacing w:after="0" w:line="360" w:lineRule="auto"/>
              <w:ind w:left="107"/>
              <w:contextualSpacing/>
              <w:rPr>
                <w:rFonts w:ascii="Times New Roman" w:hAnsi="Times New Roman" w:cs="Times New Roman"/>
                <w:b/>
                <w:color w:val="FFFFFF"/>
                <w:sz w:val="20"/>
                <w:szCs w:val="20"/>
              </w:rPr>
            </w:pPr>
            <w:r w:rsidRPr="003C14A3">
              <w:rPr>
                <w:rFonts w:ascii="Times New Roman" w:hAnsi="Times New Roman" w:cs="Times New Roman"/>
                <w:b/>
                <w:color w:val="FFFFFF"/>
                <w:sz w:val="20"/>
                <w:szCs w:val="20"/>
              </w:rPr>
              <w:t>1</w:t>
            </w:r>
          </w:p>
        </w:tc>
        <w:tc>
          <w:tcPr>
            <w:tcW w:w="6237" w:type="dxa"/>
            <w:shd w:val="clear" w:color="auto" w:fill="auto"/>
          </w:tcPr>
          <w:p w14:paraId="5A2C361B" w14:textId="77777777" w:rsidR="00DE4AF8" w:rsidRPr="003C14A3" w:rsidRDefault="00DE4AF8" w:rsidP="00DE4AF8">
            <w:pPr>
              <w:pBdr>
                <w:top w:val="nil"/>
                <w:left w:val="nil"/>
                <w:bottom w:val="nil"/>
                <w:right w:val="nil"/>
                <w:between w:val="nil"/>
              </w:pBdr>
              <w:spacing w:after="0" w:line="360" w:lineRule="auto"/>
              <w:ind w:left="108"/>
              <w:contextualSpacing/>
              <w:rPr>
                <w:rFonts w:ascii="Times New Roman" w:hAnsi="Times New Roman" w:cs="Times New Roman"/>
                <w:color w:val="000000"/>
                <w:sz w:val="20"/>
                <w:szCs w:val="20"/>
              </w:rPr>
            </w:pPr>
            <w:r w:rsidRPr="003C14A3">
              <w:rPr>
                <w:rFonts w:ascii="Times New Roman" w:hAnsi="Times New Roman" w:cs="Times New Roman"/>
                <w:sz w:val="20"/>
                <w:szCs w:val="20"/>
              </w:rPr>
              <w:t>2</w:t>
            </w:r>
            <w:r w:rsidRPr="003C14A3">
              <w:rPr>
                <w:rFonts w:ascii="Times New Roman" w:hAnsi="Times New Roman" w:cs="Times New Roman"/>
                <w:color w:val="000000"/>
                <w:sz w:val="20"/>
                <w:szCs w:val="20"/>
              </w:rPr>
              <w:t xml:space="preserve">º Congresso Nacional de Pareceristas e Assessores Jurídicos, que ocorrerá nos dias </w:t>
            </w:r>
            <w:r w:rsidRPr="003C14A3">
              <w:rPr>
                <w:rFonts w:ascii="Times New Roman" w:hAnsi="Times New Roman" w:cs="Times New Roman"/>
                <w:sz w:val="20"/>
                <w:szCs w:val="20"/>
              </w:rPr>
              <w:t>10,11 e 12</w:t>
            </w:r>
            <w:r w:rsidRPr="003C14A3">
              <w:rPr>
                <w:rFonts w:ascii="Times New Roman" w:hAnsi="Times New Roman" w:cs="Times New Roman"/>
                <w:color w:val="000000"/>
                <w:sz w:val="20"/>
                <w:szCs w:val="20"/>
              </w:rPr>
              <w:t xml:space="preserve"> de setembro de 202</w:t>
            </w:r>
            <w:r w:rsidRPr="003C14A3">
              <w:rPr>
                <w:rFonts w:ascii="Times New Roman" w:hAnsi="Times New Roman" w:cs="Times New Roman"/>
                <w:sz w:val="20"/>
                <w:szCs w:val="20"/>
              </w:rPr>
              <w:t>5</w:t>
            </w:r>
            <w:r w:rsidRPr="003C14A3">
              <w:rPr>
                <w:rFonts w:ascii="Times New Roman" w:hAnsi="Times New Roman" w:cs="Times New Roman"/>
                <w:color w:val="000000"/>
                <w:sz w:val="20"/>
                <w:szCs w:val="20"/>
              </w:rPr>
              <w:t>, na cidade do Rio de Janeiro -RJ</w:t>
            </w:r>
          </w:p>
        </w:tc>
        <w:tc>
          <w:tcPr>
            <w:tcW w:w="1134" w:type="dxa"/>
            <w:shd w:val="clear" w:color="auto" w:fill="auto"/>
          </w:tcPr>
          <w:p w14:paraId="6D249D1F" w14:textId="51C16C0F" w:rsidR="00DE4AF8" w:rsidRPr="003C14A3" w:rsidRDefault="00B63C94" w:rsidP="00DE4AF8">
            <w:pPr>
              <w:pBdr>
                <w:top w:val="nil"/>
                <w:left w:val="nil"/>
                <w:bottom w:val="nil"/>
                <w:right w:val="nil"/>
                <w:between w:val="nil"/>
              </w:pBdr>
              <w:spacing w:after="0" w:line="360" w:lineRule="auto"/>
              <w:contextualSpacing/>
              <w:jc w:val="center"/>
              <w:rPr>
                <w:rFonts w:ascii="Times New Roman" w:hAnsi="Times New Roman" w:cs="Times New Roman"/>
                <w:color w:val="000000"/>
                <w:sz w:val="20"/>
                <w:szCs w:val="20"/>
              </w:rPr>
            </w:pPr>
            <w:r>
              <w:rPr>
                <w:rFonts w:ascii="Times New Roman" w:hAnsi="Times New Roman" w:cs="Times New Roman"/>
                <w:b/>
                <w:color w:val="000000"/>
                <w:sz w:val="20"/>
                <w:szCs w:val="20"/>
              </w:rPr>
              <w:t>4</w:t>
            </w:r>
          </w:p>
        </w:tc>
      </w:tr>
    </w:tbl>
    <w:p w14:paraId="4CCAFA59" w14:textId="77777777" w:rsidR="0036778A" w:rsidRPr="003C14A3" w:rsidRDefault="0036778A">
      <w:pPr>
        <w:spacing w:line="360" w:lineRule="auto"/>
        <w:jc w:val="both"/>
        <w:rPr>
          <w:rFonts w:ascii="Times New Roman" w:eastAsia="Arial" w:hAnsi="Times New Roman" w:cs="Times New Roman"/>
          <w:sz w:val="20"/>
          <w:szCs w:val="20"/>
        </w:rPr>
      </w:pPr>
    </w:p>
    <w:p w14:paraId="540ACCF6" w14:textId="38A4B0B5" w:rsidR="00DE4AF8" w:rsidRDefault="00DE4AF8">
      <w:pPr>
        <w:spacing w:line="360" w:lineRule="auto"/>
        <w:jc w:val="both"/>
        <w:rPr>
          <w:rFonts w:ascii="Times New Roman" w:eastAsia="Arial" w:hAnsi="Times New Roman" w:cs="Times New Roman"/>
          <w:b/>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
        <w:gridCol w:w="3260"/>
        <w:gridCol w:w="4252"/>
      </w:tblGrid>
      <w:tr w:rsidR="00B63C94" w:rsidRPr="00C530E8" w14:paraId="159E5D01" w14:textId="77777777" w:rsidTr="002B7BF5">
        <w:trPr>
          <w:jc w:val="center"/>
        </w:trPr>
        <w:tc>
          <w:tcPr>
            <w:tcW w:w="8000" w:type="dxa"/>
            <w:gridSpan w:val="3"/>
            <w:shd w:val="clear" w:color="auto" w:fill="365F91" w:themeFill="accent1" w:themeFillShade="BF"/>
          </w:tcPr>
          <w:p w14:paraId="436505DA" w14:textId="77777777" w:rsidR="00B63C94" w:rsidRPr="00C530E8" w:rsidRDefault="00B63C94" w:rsidP="002B7BF5">
            <w:pPr>
              <w:spacing w:line="360" w:lineRule="auto"/>
              <w:contextualSpacing/>
              <w:jc w:val="both"/>
              <w:rPr>
                <w:rFonts w:ascii="Times New Roman" w:eastAsia="Calibri" w:hAnsi="Times New Roman" w:cs="Times New Roman"/>
                <w:b/>
                <w:bCs/>
                <w:color w:val="000000"/>
                <w:sz w:val="24"/>
                <w:szCs w:val="24"/>
              </w:rPr>
            </w:pPr>
            <w:r w:rsidRPr="00C530E8">
              <w:rPr>
                <w:rFonts w:ascii="Times New Roman" w:eastAsia="Calibri" w:hAnsi="Times New Roman" w:cs="Times New Roman"/>
                <w:b/>
                <w:bCs/>
                <w:color w:val="000000"/>
                <w:sz w:val="24"/>
                <w:szCs w:val="24"/>
              </w:rPr>
              <w:t xml:space="preserve">NOME DOS SERVIDORES QUE PARTICIPARÃO DO CURSO </w:t>
            </w:r>
          </w:p>
        </w:tc>
      </w:tr>
      <w:tr w:rsidR="00B63C94" w:rsidRPr="00C530E8" w14:paraId="014A281C" w14:textId="77777777" w:rsidTr="002B7BF5">
        <w:trPr>
          <w:jc w:val="center"/>
        </w:trPr>
        <w:tc>
          <w:tcPr>
            <w:tcW w:w="488" w:type="dxa"/>
          </w:tcPr>
          <w:p w14:paraId="7762BCE9"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sidRPr="00C530E8">
              <w:rPr>
                <w:rFonts w:ascii="Times New Roman" w:eastAsia="Calibri" w:hAnsi="Times New Roman" w:cs="Times New Roman"/>
                <w:color w:val="000000"/>
                <w:sz w:val="24"/>
                <w:szCs w:val="24"/>
              </w:rPr>
              <w:t>1</w:t>
            </w:r>
          </w:p>
        </w:tc>
        <w:tc>
          <w:tcPr>
            <w:tcW w:w="3260" w:type="dxa"/>
          </w:tcPr>
          <w:p w14:paraId="21F636C6"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sidRPr="00C530E8">
              <w:rPr>
                <w:rFonts w:ascii="Times New Roman" w:eastAsia="Times New Roman" w:hAnsi="Times New Roman" w:cs="Times New Roman"/>
                <w:color w:val="000000"/>
                <w:sz w:val="20"/>
                <w:szCs w:val="20"/>
                <w:lang w:eastAsia="pt-BR"/>
              </w:rPr>
              <w:t>Jéssica Guimarães de Lima Santos</w:t>
            </w:r>
          </w:p>
        </w:tc>
        <w:tc>
          <w:tcPr>
            <w:tcW w:w="4252" w:type="dxa"/>
            <w:vAlign w:val="bottom"/>
          </w:tcPr>
          <w:p w14:paraId="7DA014C8"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sidRPr="00C530E8">
              <w:rPr>
                <w:rFonts w:ascii="Times New Roman" w:eastAsia="Times New Roman" w:hAnsi="Times New Roman" w:cs="Times New Roman"/>
                <w:color w:val="000000"/>
                <w:sz w:val="20"/>
                <w:szCs w:val="20"/>
                <w:lang w:eastAsia="pt-BR"/>
              </w:rPr>
              <w:t xml:space="preserve">Procurador-Geral do Município </w:t>
            </w:r>
          </w:p>
        </w:tc>
      </w:tr>
      <w:tr w:rsidR="00B63C94" w:rsidRPr="00C530E8" w14:paraId="123555A7" w14:textId="77777777" w:rsidTr="002B7BF5">
        <w:trPr>
          <w:jc w:val="center"/>
        </w:trPr>
        <w:tc>
          <w:tcPr>
            <w:tcW w:w="488" w:type="dxa"/>
            <w:shd w:val="clear" w:color="auto" w:fill="DBE5F1" w:themeFill="accent1" w:themeFillTint="33"/>
          </w:tcPr>
          <w:p w14:paraId="14F15992"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sidRPr="00C530E8">
              <w:rPr>
                <w:rFonts w:ascii="Times New Roman" w:eastAsia="Calibri" w:hAnsi="Times New Roman" w:cs="Times New Roman"/>
                <w:color w:val="000000"/>
                <w:sz w:val="24"/>
                <w:szCs w:val="24"/>
              </w:rPr>
              <w:t>2</w:t>
            </w:r>
          </w:p>
        </w:tc>
        <w:tc>
          <w:tcPr>
            <w:tcW w:w="3260" w:type="dxa"/>
            <w:shd w:val="clear" w:color="auto" w:fill="DBE5F1" w:themeFill="accent1" w:themeFillTint="33"/>
          </w:tcPr>
          <w:p w14:paraId="0A05EDA4"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sidRPr="00C530E8">
              <w:rPr>
                <w:rFonts w:ascii="Times New Roman" w:eastAsia="Times New Roman" w:hAnsi="Times New Roman" w:cs="Times New Roman"/>
                <w:color w:val="000000"/>
                <w:sz w:val="20"/>
                <w:szCs w:val="20"/>
                <w:lang w:eastAsia="pt-BR"/>
              </w:rPr>
              <w:t>Dominador Bernardo</w:t>
            </w:r>
          </w:p>
        </w:tc>
        <w:tc>
          <w:tcPr>
            <w:tcW w:w="4252" w:type="dxa"/>
            <w:shd w:val="clear" w:color="auto" w:fill="DBE5F1" w:themeFill="accent1" w:themeFillTint="33"/>
            <w:vAlign w:val="bottom"/>
          </w:tcPr>
          <w:p w14:paraId="207A6304"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sidRPr="00C530E8">
              <w:rPr>
                <w:rFonts w:ascii="Times New Roman" w:eastAsia="Times New Roman" w:hAnsi="Times New Roman" w:cs="Times New Roman"/>
                <w:color w:val="000000"/>
                <w:sz w:val="20"/>
                <w:szCs w:val="20"/>
                <w:lang w:eastAsia="pt-BR"/>
              </w:rPr>
              <w:t xml:space="preserve">SubProcurador-Geral do Município </w:t>
            </w:r>
          </w:p>
        </w:tc>
      </w:tr>
      <w:tr w:rsidR="00B63C94" w:rsidRPr="00C530E8" w14:paraId="507C7CC5" w14:textId="77777777" w:rsidTr="002B7BF5">
        <w:trPr>
          <w:jc w:val="center"/>
        </w:trPr>
        <w:tc>
          <w:tcPr>
            <w:tcW w:w="488" w:type="dxa"/>
          </w:tcPr>
          <w:p w14:paraId="2323A48D"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sidRPr="00C530E8">
              <w:rPr>
                <w:rFonts w:ascii="Times New Roman" w:eastAsia="Calibri" w:hAnsi="Times New Roman" w:cs="Times New Roman"/>
                <w:color w:val="000000"/>
                <w:sz w:val="24"/>
                <w:szCs w:val="24"/>
              </w:rPr>
              <w:t>3</w:t>
            </w:r>
          </w:p>
        </w:tc>
        <w:tc>
          <w:tcPr>
            <w:tcW w:w="3260" w:type="dxa"/>
          </w:tcPr>
          <w:p w14:paraId="296C6BE2"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sidRPr="00C530E8">
              <w:rPr>
                <w:rFonts w:ascii="Times New Roman" w:eastAsia="Times New Roman" w:hAnsi="Times New Roman" w:cs="Times New Roman"/>
                <w:color w:val="000000"/>
                <w:sz w:val="20"/>
                <w:szCs w:val="20"/>
                <w:lang w:eastAsia="pt-BR"/>
              </w:rPr>
              <w:t>Jamerson Kleytton Bezerra Moraes</w:t>
            </w:r>
          </w:p>
        </w:tc>
        <w:tc>
          <w:tcPr>
            <w:tcW w:w="4252" w:type="dxa"/>
            <w:vAlign w:val="bottom"/>
          </w:tcPr>
          <w:p w14:paraId="3F739734"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sidRPr="00C530E8">
              <w:rPr>
                <w:rFonts w:ascii="Times New Roman" w:eastAsia="Times New Roman" w:hAnsi="Times New Roman" w:cs="Times New Roman"/>
                <w:color w:val="000000"/>
                <w:sz w:val="20"/>
                <w:szCs w:val="20"/>
                <w:lang w:eastAsia="pt-BR"/>
              </w:rPr>
              <w:t xml:space="preserve">Procurador-Chefe de Licitações e Contratos </w:t>
            </w:r>
          </w:p>
        </w:tc>
      </w:tr>
      <w:tr w:rsidR="00B63C94" w:rsidRPr="00C530E8" w14:paraId="02C57031" w14:textId="77777777" w:rsidTr="002B7BF5">
        <w:trPr>
          <w:jc w:val="center"/>
        </w:trPr>
        <w:tc>
          <w:tcPr>
            <w:tcW w:w="488" w:type="dxa"/>
            <w:shd w:val="clear" w:color="auto" w:fill="DBE5F1" w:themeFill="accent1" w:themeFillTint="33"/>
          </w:tcPr>
          <w:p w14:paraId="52CB6FAD" w14:textId="77777777" w:rsidR="00B63C94" w:rsidRPr="00C530E8" w:rsidRDefault="00B63C94" w:rsidP="002B7BF5">
            <w:pPr>
              <w:spacing w:line="360"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3260" w:type="dxa"/>
            <w:shd w:val="clear" w:color="auto" w:fill="DBE5F1" w:themeFill="accent1" w:themeFillTint="33"/>
          </w:tcPr>
          <w:p w14:paraId="61881F14" w14:textId="77777777" w:rsidR="00B63C94" w:rsidRPr="005A7987" w:rsidRDefault="00B63C94" w:rsidP="002B7BF5">
            <w:pPr>
              <w:spacing w:line="360" w:lineRule="auto"/>
              <w:contextualSpacing/>
              <w:jc w:val="both"/>
              <w:rPr>
                <w:rFonts w:ascii="Times New Roman" w:eastAsia="Times New Roman" w:hAnsi="Times New Roman" w:cs="Times New Roman"/>
                <w:color w:val="000000"/>
                <w:sz w:val="20"/>
                <w:szCs w:val="20"/>
                <w:lang w:eastAsia="pt-BR"/>
              </w:rPr>
            </w:pPr>
            <w:r w:rsidRPr="005A7987">
              <w:rPr>
                <w:rFonts w:ascii="Times New Roman" w:hAnsi="Times New Roman" w:cs="Times New Roman"/>
                <w:sz w:val="20"/>
                <w:szCs w:val="20"/>
              </w:rPr>
              <w:t>Antônio Luiz dos Reis neto</w:t>
            </w:r>
          </w:p>
        </w:tc>
        <w:tc>
          <w:tcPr>
            <w:tcW w:w="4252" w:type="dxa"/>
            <w:shd w:val="clear" w:color="auto" w:fill="DBE5F1" w:themeFill="accent1" w:themeFillTint="33"/>
            <w:vAlign w:val="bottom"/>
          </w:tcPr>
          <w:p w14:paraId="3E1D3D4C" w14:textId="77777777" w:rsidR="00B63C94" w:rsidRPr="00C530E8" w:rsidRDefault="00B63C94" w:rsidP="002B7BF5">
            <w:pPr>
              <w:spacing w:line="360" w:lineRule="auto"/>
              <w:contextualSpacing/>
              <w:jc w:val="both"/>
              <w:rPr>
                <w:rFonts w:ascii="Times New Roman" w:eastAsia="Times New Roman" w:hAnsi="Times New Roman" w:cs="Times New Roman"/>
                <w:color w:val="000000"/>
                <w:sz w:val="20"/>
                <w:szCs w:val="20"/>
                <w:lang w:eastAsia="pt-BR"/>
              </w:rPr>
            </w:pPr>
            <w:r w:rsidRPr="00C530E8">
              <w:rPr>
                <w:rFonts w:ascii="Times New Roman" w:eastAsia="Times New Roman" w:hAnsi="Times New Roman" w:cs="Times New Roman"/>
                <w:color w:val="000000"/>
                <w:sz w:val="20"/>
                <w:szCs w:val="20"/>
                <w:lang w:eastAsia="pt-BR"/>
              </w:rPr>
              <w:t xml:space="preserve">Procurador-Chefe </w:t>
            </w:r>
            <w:r>
              <w:rPr>
                <w:rFonts w:ascii="Times New Roman" w:eastAsia="Times New Roman" w:hAnsi="Times New Roman" w:cs="Times New Roman"/>
                <w:color w:val="000000"/>
                <w:sz w:val="20"/>
                <w:szCs w:val="20"/>
                <w:lang w:eastAsia="pt-BR"/>
              </w:rPr>
              <w:t xml:space="preserve">de Assuntos Fazendários </w:t>
            </w:r>
          </w:p>
        </w:tc>
      </w:tr>
    </w:tbl>
    <w:p w14:paraId="211BD271" w14:textId="77777777" w:rsidR="00B63C94" w:rsidRPr="003C14A3" w:rsidRDefault="00B63C94">
      <w:pPr>
        <w:spacing w:line="360" w:lineRule="auto"/>
        <w:jc w:val="both"/>
        <w:rPr>
          <w:rFonts w:ascii="Times New Roman" w:eastAsia="Arial" w:hAnsi="Times New Roman" w:cs="Times New Roman"/>
          <w:b/>
          <w:sz w:val="20"/>
          <w:szCs w:val="20"/>
        </w:rPr>
      </w:pPr>
    </w:p>
    <w:p w14:paraId="4A81FDF5" w14:textId="77777777" w:rsidR="00DE4AF8" w:rsidRPr="003C14A3" w:rsidRDefault="00DE4AF8">
      <w:pPr>
        <w:spacing w:line="360" w:lineRule="auto"/>
        <w:jc w:val="both"/>
        <w:rPr>
          <w:rFonts w:ascii="Times New Roman" w:eastAsia="Arial" w:hAnsi="Times New Roman" w:cs="Times New Roman"/>
          <w:b/>
          <w:sz w:val="24"/>
          <w:szCs w:val="24"/>
        </w:rPr>
      </w:pPr>
    </w:p>
    <w:p w14:paraId="21F2FA4F" w14:textId="1A989FD5" w:rsidR="0036778A" w:rsidRPr="003E7F2E" w:rsidRDefault="00AE15A3" w:rsidP="003E7F2E">
      <w:pPr>
        <w:pStyle w:val="PargrafodaLista"/>
        <w:numPr>
          <w:ilvl w:val="0"/>
          <w:numId w:val="1"/>
        </w:numPr>
        <w:spacing w:line="360" w:lineRule="auto"/>
        <w:ind w:left="0" w:firstLine="0"/>
        <w:jc w:val="both"/>
        <w:rPr>
          <w:rFonts w:ascii="Times New Roman" w:eastAsia="Arial" w:hAnsi="Times New Roman" w:cs="Times New Roman"/>
          <w:sz w:val="24"/>
          <w:szCs w:val="24"/>
        </w:rPr>
      </w:pPr>
      <w:r w:rsidRPr="003E7F2E">
        <w:rPr>
          <w:rFonts w:ascii="Times New Roman" w:eastAsia="Arial" w:hAnsi="Times New Roman" w:cs="Times New Roman"/>
          <w:b/>
          <w:sz w:val="24"/>
          <w:szCs w:val="24"/>
        </w:rPr>
        <w:t>JUSTIFICATIVA</w:t>
      </w:r>
    </w:p>
    <w:p w14:paraId="0179683E" w14:textId="45C5F3EE"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2.1 </w:t>
      </w:r>
      <w:r w:rsidRPr="003C14A3">
        <w:rPr>
          <w:rFonts w:ascii="Times New Roman" w:eastAsia="Arial" w:hAnsi="Times New Roman" w:cs="Times New Roman"/>
          <w:sz w:val="24"/>
          <w:szCs w:val="24"/>
        </w:rPr>
        <w:t>A necessidade de aprimorar o conhecimento dos servidores d</w:t>
      </w:r>
      <w:r w:rsidR="00045620" w:rsidRPr="003C14A3">
        <w:rPr>
          <w:rFonts w:ascii="Times New Roman" w:eastAsia="Arial" w:hAnsi="Times New Roman" w:cs="Times New Roman"/>
          <w:sz w:val="24"/>
          <w:szCs w:val="24"/>
        </w:rPr>
        <w:t xml:space="preserve">a </w:t>
      </w:r>
      <w:r w:rsidR="00045620" w:rsidRPr="003C14A3">
        <w:rPr>
          <w:rFonts w:ascii="Times New Roman" w:eastAsia="Arial" w:hAnsi="Times New Roman" w:cs="Times New Roman"/>
          <w:b/>
          <w:bCs/>
          <w:sz w:val="24"/>
          <w:szCs w:val="24"/>
        </w:rPr>
        <w:t>PROGEM</w:t>
      </w:r>
      <w:r w:rsidR="00045620" w:rsidRPr="003C14A3">
        <w:rPr>
          <w:rFonts w:ascii="Times New Roman" w:eastAsia="Arial" w:hAnsi="Times New Roman" w:cs="Times New Roman"/>
          <w:sz w:val="24"/>
          <w:szCs w:val="24"/>
        </w:rPr>
        <w:t xml:space="preserve"> </w:t>
      </w:r>
      <w:r w:rsidRPr="003C14A3">
        <w:rPr>
          <w:rFonts w:ascii="Times New Roman" w:eastAsia="Arial" w:hAnsi="Times New Roman" w:cs="Times New Roman"/>
          <w:sz w:val="24"/>
          <w:szCs w:val="24"/>
        </w:rPr>
        <w:t xml:space="preserve">em sua área específica de assessoramento jurídico nos processos de licitações e contratos, que envolve a análise de todo o processo de licitação ou de contratação e a elaboração de manifestações ou pareceres, para atendimento das diretrizes traçadas pela Lei nº 14.133/2021, justifica a realização do presente curso. </w:t>
      </w:r>
    </w:p>
    <w:p w14:paraId="29A0C733" w14:textId="77777777" w:rsidR="0036778A" w:rsidRPr="003C14A3" w:rsidRDefault="00AE15A3">
      <w:pPr>
        <w:numPr>
          <w:ilvl w:val="2"/>
          <w:numId w:val="3"/>
        </w:numPr>
        <w:pBdr>
          <w:top w:val="nil"/>
          <w:left w:val="nil"/>
          <w:bottom w:val="nil"/>
          <w:right w:val="nil"/>
          <w:between w:val="nil"/>
        </w:pBdr>
        <w:spacing w:after="0" w:line="360" w:lineRule="auto"/>
        <w:ind w:left="0" w:firstLine="0"/>
        <w:jc w:val="both"/>
        <w:rPr>
          <w:rFonts w:ascii="Times New Roman" w:eastAsia="Arial" w:hAnsi="Times New Roman" w:cs="Times New Roman"/>
          <w:color w:val="000000"/>
          <w:sz w:val="24"/>
          <w:szCs w:val="24"/>
        </w:rPr>
      </w:pPr>
      <w:r w:rsidRPr="003C14A3">
        <w:rPr>
          <w:rFonts w:ascii="Times New Roman" w:eastAsia="Arial" w:hAnsi="Times New Roman" w:cs="Times New Roman"/>
          <w:color w:val="000000"/>
          <w:sz w:val="24"/>
          <w:szCs w:val="24"/>
        </w:rPr>
        <w:lastRenderedPageBreak/>
        <w:t xml:space="preserve">Além disso, a presente contratação ganha ainda mais relevância devido à recente atualização nas contratações públicas promovida pela Lei nº 14.133/2021. </w:t>
      </w:r>
    </w:p>
    <w:p w14:paraId="1806BD9B" w14:textId="77777777" w:rsidR="0036778A" w:rsidRPr="003C14A3" w:rsidRDefault="00AE15A3">
      <w:pPr>
        <w:numPr>
          <w:ilvl w:val="2"/>
          <w:numId w:val="3"/>
        </w:numPr>
        <w:pBdr>
          <w:top w:val="nil"/>
          <w:left w:val="nil"/>
          <w:bottom w:val="nil"/>
          <w:right w:val="nil"/>
          <w:between w:val="nil"/>
        </w:pBdr>
        <w:spacing w:after="0" w:line="360" w:lineRule="auto"/>
        <w:ind w:left="0" w:firstLine="0"/>
        <w:jc w:val="both"/>
        <w:rPr>
          <w:rFonts w:ascii="Times New Roman" w:eastAsia="Arial" w:hAnsi="Times New Roman" w:cs="Times New Roman"/>
          <w:color w:val="000000"/>
          <w:sz w:val="24"/>
          <w:szCs w:val="24"/>
        </w:rPr>
      </w:pPr>
      <w:r w:rsidRPr="003C14A3">
        <w:rPr>
          <w:rFonts w:ascii="Times New Roman" w:eastAsia="Arial" w:hAnsi="Times New Roman" w:cs="Times New Roman"/>
          <w:color w:val="000000"/>
          <w:sz w:val="24"/>
          <w:szCs w:val="24"/>
        </w:rPr>
        <w:t xml:space="preserve">A mencionada legislação trouxe importantes mudanças no contexto das práticas de licitação e contratos administrativos, tornando essencial que os agentes públicos estejam plenamente capacitados e atualizados para lidar com as novas diretrizes e procedimentos. </w:t>
      </w:r>
    </w:p>
    <w:p w14:paraId="55A4ACA0" w14:textId="77777777" w:rsidR="0036778A" w:rsidRPr="003C14A3" w:rsidRDefault="00AE15A3">
      <w:pPr>
        <w:numPr>
          <w:ilvl w:val="2"/>
          <w:numId w:val="3"/>
        </w:numPr>
        <w:pBdr>
          <w:top w:val="nil"/>
          <w:left w:val="nil"/>
          <w:bottom w:val="nil"/>
          <w:right w:val="nil"/>
          <w:between w:val="nil"/>
        </w:pBdr>
        <w:spacing w:after="0" w:line="360" w:lineRule="auto"/>
        <w:ind w:left="0" w:firstLine="0"/>
        <w:jc w:val="both"/>
        <w:rPr>
          <w:rFonts w:ascii="Times New Roman" w:eastAsia="Arial" w:hAnsi="Times New Roman" w:cs="Times New Roman"/>
          <w:color w:val="000000"/>
          <w:sz w:val="24"/>
          <w:szCs w:val="24"/>
        </w:rPr>
      </w:pPr>
      <w:r w:rsidRPr="003C14A3">
        <w:rPr>
          <w:rFonts w:ascii="Times New Roman" w:eastAsia="Arial" w:hAnsi="Times New Roman" w:cs="Times New Roman"/>
          <w:color w:val="000000"/>
          <w:sz w:val="24"/>
          <w:szCs w:val="24"/>
        </w:rPr>
        <w:t>Nesse sentido, é fundamental implementar programas de formação específicos, garantindo que todos estejam preparados para aplicar corretamente as novas normativas em sua rotina de trabalho.</w:t>
      </w:r>
    </w:p>
    <w:p w14:paraId="297F58FF" w14:textId="3A2AB077" w:rsidR="0036778A" w:rsidRPr="00854AB8" w:rsidRDefault="00AE15A3" w:rsidP="00854AB8">
      <w:pPr>
        <w:numPr>
          <w:ilvl w:val="2"/>
          <w:numId w:val="3"/>
        </w:numPr>
        <w:pBdr>
          <w:top w:val="nil"/>
          <w:left w:val="nil"/>
          <w:bottom w:val="nil"/>
          <w:right w:val="nil"/>
          <w:between w:val="nil"/>
        </w:pBdr>
        <w:spacing w:after="0" w:line="360" w:lineRule="auto"/>
        <w:ind w:left="0" w:firstLine="0"/>
        <w:jc w:val="both"/>
        <w:rPr>
          <w:rFonts w:ascii="Times New Roman" w:eastAsia="Arial" w:hAnsi="Times New Roman" w:cs="Times New Roman"/>
          <w:color w:val="000000"/>
          <w:sz w:val="24"/>
          <w:szCs w:val="24"/>
        </w:rPr>
      </w:pPr>
      <w:r w:rsidRPr="003C14A3">
        <w:rPr>
          <w:rFonts w:ascii="Times New Roman" w:eastAsia="Arial" w:hAnsi="Times New Roman" w:cs="Times New Roman"/>
          <w:color w:val="000000"/>
          <w:sz w:val="24"/>
          <w:szCs w:val="24"/>
        </w:rPr>
        <w:t>Registra-se que a opção pela participação dos servidores em evento na modalidade presencial se adequa a possibilidade de aprendizado eficiente, haja vista a possibilidade de troca de experiências com servidores atuantes no setor jurídico de outros órgãos, entidades e Estados participantes, bem como a elucidação de dúvidas com o docente de</w:t>
      </w:r>
      <w:r w:rsidR="00854AB8">
        <w:rPr>
          <w:rFonts w:ascii="Times New Roman" w:eastAsia="Arial" w:hAnsi="Times New Roman" w:cs="Times New Roman"/>
          <w:color w:val="000000"/>
          <w:sz w:val="24"/>
          <w:szCs w:val="24"/>
        </w:rPr>
        <w:t xml:space="preserve"> </w:t>
      </w:r>
      <w:r w:rsidRPr="00854AB8">
        <w:rPr>
          <w:rFonts w:ascii="Times New Roman" w:eastAsia="Arial" w:hAnsi="Times New Roman" w:cs="Times New Roman"/>
          <w:color w:val="000000"/>
          <w:sz w:val="24"/>
          <w:szCs w:val="24"/>
        </w:rPr>
        <w:t>forma imediata.</w:t>
      </w:r>
    </w:p>
    <w:p w14:paraId="1585E8C9" w14:textId="568EABD3" w:rsidR="0036778A" w:rsidRPr="00854AB8" w:rsidRDefault="00AE15A3" w:rsidP="00854AB8">
      <w:pPr>
        <w:numPr>
          <w:ilvl w:val="2"/>
          <w:numId w:val="3"/>
        </w:numPr>
        <w:pBdr>
          <w:top w:val="nil"/>
          <w:left w:val="nil"/>
          <w:bottom w:val="nil"/>
          <w:right w:val="nil"/>
          <w:between w:val="nil"/>
        </w:pBdr>
        <w:spacing w:after="0" w:line="360" w:lineRule="auto"/>
        <w:ind w:left="0" w:firstLine="0"/>
        <w:jc w:val="both"/>
        <w:rPr>
          <w:rFonts w:ascii="Times New Roman" w:eastAsia="Arial" w:hAnsi="Times New Roman" w:cs="Times New Roman"/>
          <w:color w:val="000000"/>
          <w:sz w:val="24"/>
          <w:szCs w:val="24"/>
        </w:rPr>
      </w:pPr>
      <w:r w:rsidRPr="003C14A3">
        <w:rPr>
          <w:rFonts w:ascii="Times New Roman" w:eastAsia="Arial" w:hAnsi="Times New Roman" w:cs="Times New Roman"/>
          <w:color w:val="000000"/>
          <w:sz w:val="24"/>
          <w:szCs w:val="24"/>
        </w:rPr>
        <w:t xml:space="preserve">Importante ressaltar que o </w:t>
      </w:r>
      <w:r w:rsidRPr="003C14A3">
        <w:rPr>
          <w:rFonts w:ascii="Times New Roman" w:eastAsia="Arial" w:hAnsi="Times New Roman" w:cs="Times New Roman"/>
          <w:color w:val="000000"/>
          <w:sz w:val="24"/>
          <w:szCs w:val="24"/>
          <w:highlight w:val="white"/>
        </w:rPr>
        <w:t>Acórdão 1007/2018-Plenário do TCU orienta pela adoção de programa continuado de treinamento</w:t>
      </w:r>
      <w:r w:rsidRPr="003C14A3">
        <w:rPr>
          <w:rFonts w:ascii="Times New Roman" w:eastAsia="Arial" w:hAnsi="Times New Roman" w:cs="Times New Roman"/>
          <w:color w:val="000000"/>
          <w:sz w:val="24"/>
          <w:szCs w:val="24"/>
        </w:rPr>
        <w:t xml:space="preserve">. O referido acórdão trata dos profissionais que atuam na área de licitação e contratos, sendo senso comum que o investimento em </w:t>
      </w:r>
      <w:r w:rsidRPr="00854AB8">
        <w:rPr>
          <w:rFonts w:ascii="Times New Roman" w:eastAsia="Arial" w:hAnsi="Times New Roman" w:cs="Times New Roman"/>
          <w:color w:val="000000"/>
          <w:sz w:val="24"/>
          <w:szCs w:val="24"/>
        </w:rPr>
        <w:t>capacitação de qualidade é essencial para evitar possíveis irregularidades no exercício da função pública, estando assim este órgão cumprindo com a missão de oferecer ao seu corpo de agentes públicos, ferramentas de treinamento e atualização profissional.</w:t>
      </w:r>
    </w:p>
    <w:p w14:paraId="4D4018B2" w14:textId="77777777" w:rsidR="0036778A" w:rsidRPr="003C14A3" w:rsidRDefault="00AE15A3">
      <w:pPr>
        <w:numPr>
          <w:ilvl w:val="2"/>
          <w:numId w:val="3"/>
        </w:numPr>
        <w:pBdr>
          <w:top w:val="nil"/>
          <w:left w:val="nil"/>
          <w:bottom w:val="nil"/>
          <w:right w:val="nil"/>
          <w:between w:val="nil"/>
        </w:pBdr>
        <w:spacing w:after="0" w:line="360" w:lineRule="auto"/>
        <w:ind w:left="0" w:firstLine="0"/>
        <w:jc w:val="both"/>
        <w:rPr>
          <w:rFonts w:ascii="Times New Roman" w:eastAsia="Arial" w:hAnsi="Times New Roman" w:cs="Times New Roman"/>
          <w:color w:val="000000"/>
          <w:sz w:val="24"/>
          <w:szCs w:val="24"/>
        </w:rPr>
      </w:pPr>
      <w:r w:rsidRPr="003C14A3">
        <w:rPr>
          <w:rFonts w:ascii="Times New Roman" w:eastAsia="Arial" w:hAnsi="Times New Roman" w:cs="Times New Roman"/>
          <w:color w:val="000000"/>
          <w:sz w:val="24"/>
          <w:szCs w:val="24"/>
        </w:rPr>
        <w:t>Além disso, o fundamento da pretensa contratação pode ser extraído do Estudo Técnico Preliminar, documento no qual foi feita a análise dos cenários, identificando ao final a demanda nos termos apresentados como a melhor solução que atende às necessidades do órgão.</w:t>
      </w:r>
    </w:p>
    <w:p w14:paraId="2F004EEA" w14:textId="77777777" w:rsidR="0036778A" w:rsidRPr="003C14A3" w:rsidRDefault="0036778A">
      <w:pPr>
        <w:spacing w:line="360" w:lineRule="auto"/>
        <w:jc w:val="both"/>
        <w:rPr>
          <w:rFonts w:ascii="Times New Roman" w:eastAsia="Arial" w:hAnsi="Times New Roman" w:cs="Times New Roman"/>
          <w:b/>
          <w:sz w:val="24"/>
          <w:szCs w:val="24"/>
        </w:rPr>
      </w:pPr>
    </w:p>
    <w:p w14:paraId="39E03037" w14:textId="77777777" w:rsidR="0036778A" w:rsidRPr="003C14A3" w:rsidRDefault="00AE15A3">
      <w:pPr>
        <w:numPr>
          <w:ilvl w:val="0"/>
          <w:numId w:val="2"/>
        </w:numPr>
        <w:spacing w:after="200" w:line="360" w:lineRule="auto"/>
        <w:ind w:hanging="720"/>
        <w:jc w:val="both"/>
        <w:rPr>
          <w:rFonts w:ascii="Times New Roman" w:eastAsia="Arial" w:hAnsi="Times New Roman" w:cs="Times New Roman"/>
          <w:b/>
          <w:color w:val="000000"/>
          <w:sz w:val="24"/>
          <w:szCs w:val="24"/>
        </w:rPr>
      </w:pPr>
      <w:r w:rsidRPr="003C14A3">
        <w:rPr>
          <w:rFonts w:ascii="Times New Roman" w:eastAsia="Arial" w:hAnsi="Times New Roman" w:cs="Times New Roman"/>
          <w:b/>
          <w:color w:val="000000"/>
          <w:sz w:val="24"/>
          <w:szCs w:val="24"/>
        </w:rPr>
        <w:t>DESCRIÇÃO DA SOLUÇÃO</w:t>
      </w:r>
    </w:p>
    <w:p w14:paraId="68A67336" w14:textId="6B9F1E98"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3.1 </w:t>
      </w:r>
      <w:r w:rsidRPr="003C14A3">
        <w:rPr>
          <w:rFonts w:ascii="Times New Roman" w:eastAsia="Arial" w:hAnsi="Times New Roman" w:cs="Times New Roman"/>
          <w:sz w:val="24"/>
          <w:szCs w:val="24"/>
        </w:rPr>
        <w:t>Objetivo e demanda do órgão:</w:t>
      </w:r>
      <w:r w:rsidRPr="003C14A3">
        <w:rPr>
          <w:rFonts w:ascii="Times New Roman" w:eastAsia="Arial" w:hAnsi="Times New Roman" w:cs="Times New Roman"/>
          <w:b/>
          <w:sz w:val="24"/>
          <w:szCs w:val="24"/>
        </w:rPr>
        <w:t xml:space="preserve"> </w:t>
      </w:r>
      <w:r w:rsidRPr="003C14A3">
        <w:rPr>
          <w:rFonts w:ascii="Times New Roman" w:eastAsia="Arial" w:hAnsi="Times New Roman" w:cs="Times New Roman"/>
          <w:sz w:val="24"/>
          <w:szCs w:val="24"/>
        </w:rPr>
        <w:t>Incentivar a contínua formação e reciclagem dos participantes e servidores, visando aprimorar o desempenho de suas atribuições dentro da estrutura d</w:t>
      </w:r>
      <w:r w:rsidR="00854AB8">
        <w:rPr>
          <w:rFonts w:ascii="Times New Roman" w:eastAsia="Arial" w:hAnsi="Times New Roman" w:cs="Times New Roman"/>
          <w:sz w:val="24"/>
          <w:szCs w:val="24"/>
        </w:rPr>
        <w:t xml:space="preserve">a </w:t>
      </w:r>
      <w:r w:rsidR="00854AB8" w:rsidRPr="009E3062">
        <w:rPr>
          <w:rFonts w:ascii="Times New Roman" w:eastAsia="Arial" w:hAnsi="Times New Roman" w:cs="Times New Roman"/>
          <w:b/>
          <w:bCs/>
          <w:sz w:val="24"/>
          <w:szCs w:val="24"/>
        </w:rPr>
        <w:t>PROGEM</w:t>
      </w:r>
      <w:r w:rsidRPr="003C14A3">
        <w:rPr>
          <w:rFonts w:ascii="Times New Roman" w:eastAsia="Arial" w:hAnsi="Times New Roman" w:cs="Times New Roman"/>
          <w:b/>
          <w:sz w:val="24"/>
          <w:szCs w:val="24"/>
        </w:rPr>
        <w:t>.</w:t>
      </w:r>
    </w:p>
    <w:p w14:paraId="549ED886"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3.2 </w:t>
      </w:r>
      <w:r w:rsidRPr="003C14A3">
        <w:rPr>
          <w:rFonts w:ascii="Times New Roman" w:eastAsia="Arial" w:hAnsi="Times New Roman" w:cs="Times New Roman"/>
          <w:sz w:val="24"/>
          <w:szCs w:val="24"/>
        </w:rPr>
        <w:t xml:space="preserve">Solução: Contratação de empresa especializada em capacitação, mediante inexigibilidade de licitação, para participação de servidores no 2º Congresso Nacional de </w:t>
      </w:r>
      <w:r w:rsidRPr="003C14A3">
        <w:rPr>
          <w:rFonts w:ascii="Times New Roman" w:eastAsia="Arial" w:hAnsi="Times New Roman" w:cs="Times New Roman"/>
          <w:sz w:val="24"/>
          <w:szCs w:val="24"/>
        </w:rPr>
        <w:lastRenderedPageBreak/>
        <w:t xml:space="preserve">Pareceristas e Assessores Jurídicos, que ocorrerá nos dias </w:t>
      </w:r>
      <w:r w:rsidRPr="003C14A3">
        <w:rPr>
          <w:rFonts w:ascii="Times New Roman" w:hAnsi="Times New Roman" w:cs="Times New Roman"/>
          <w:sz w:val="24"/>
          <w:szCs w:val="24"/>
        </w:rPr>
        <w:t>10,11 e 12 de setembro de 2025</w:t>
      </w:r>
      <w:r w:rsidRPr="003C14A3">
        <w:rPr>
          <w:rFonts w:ascii="Times New Roman" w:eastAsia="Arial" w:hAnsi="Times New Roman" w:cs="Times New Roman"/>
          <w:sz w:val="24"/>
          <w:szCs w:val="24"/>
        </w:rPr>
        <w:t>, na cidade do Rio de Janeiro -RJ, realizado pelo Grupo CLG (Capacitação em Licitações e Gestão).</w:t>
      </w:r>
    </w:p>
    <w:p w14:paraId="6CE57AD2" w14:textId="77777777" w:rsidR="0036778A" w:rsidRPr="003C14A3" w:rsidRDefault="0036778A">
      <w:pPr>
        <w:pBdr>
          <w:top w:val="nil"/>
          <w:left w:val="nil"/>
          <w:bottom w:val="nil"/>
          <w:right w:val="nil"/>
          <w:between w:val="nil"/>
        </w:pBdr>
        <w:spacing w:after="0" w:line="360" w:lineRule="auto"/>
        <w:jc w:val="both"/>
        <w:rPr>
          <w:rFonts w:ascii="Times New Roman" w:eastAsia="Arial" w:hAnsi="Times New Roman" w:cs="Times New Roman"/>
          <w:color w:val="000000"/>
          <w:sz w:val="24"/>
          <w:szCs w:val="24"/>
        </w:rPr>
      </w:pPr>
    </w:p>
    <w:tbl>
      <w:tblPr>
        <w:tblStyle w:val="a0"/>
        <w:tblW w:w="9067" w:type="dxa"/>
        <w:tblInd w:w="5" w:type="dxa"/>
        <w:tblLayout w:type="fixed"/>
        <w:tblLook w:val="0400" w:firstRow="0" w:lastRow="0" w:firstColumn="0" w:lastColumn="0" w:noHBand="0" w:noVBand="1"/>
      </w:tblPr>
      <w:tblGrid>
        <w:gridCol w:w="846"/>
        <w:gridCol w:w="1985"/>
        <w:gridCol w:w="1275"/>
        <w:gridCol w:w="1919"/>
        <w:gridCol w:w="1908"/>
        <w:gridCol w:w="1134"/>
      </w:tblGrid>
      <w:tr w:rsidR="0036778A" w:rsidRPr="003C14A3" w14:paraId="38347D61" w14:textId="77777777" w:rsidTr="00C770FD">
        <w:trPr>
          <w:trHeight w:val="334"/>
        </w:trPr>
        <w:tc>
          <w:tcPr>
            <w:tcW w:w="846" w:type="dxa"/>
            <w:shd w:val="clear" w:color="auto" w:fill="4F81BD" w:themeFill="accent1"/>
          </w:tcPr>
          <w:p w14:paraId="3AA5CAF1" w14:textId="77777777" w:rsidR="0036778A" w:rsidRPr="00C770FD" w:rsidRDefault="00AE15A3">
            <w:pPr>
              <w:widowControl w:val="0"/>
              <w:jc w:val="center"/>
              <w:rPr>
                <w:rFonts w:ascii="Times New Roman" w:eastAsia="Arial" w:hAnsi="Times New Roman" w:cs="Times New Roman"/>
                <w:b/>
                <w:sz w:val="20"/>
                <w:szCs w:val="20"/>
              </w:rPr>
            </w:pPr>
            <w:r w:rsidRPr="00C770FD">
              <w:rPr>
                <w:rFonts w:ascii="Times New Roman" w:eastAsia="Arial" w:hAnsi="Times New Roman" w:cs="Times New Roman"/>
                <w:b/>
                <w:sz w:val="20"/>
                <w:szCs w:val="20"/>
              </w:rPr>
              <w:t>ITEM</w:t>
            </w:r>
          </w:p>
        </w:tc>
        <w:tc>
          <w:tcPr>
            <w:tcW w:w="1985" w:type="dxa"/>
            <w:shd w:val="clear" w:color="auto" w:fill="4F81BD" w:themeFill="accent1"/>
          </w:tcPr>
          <w:p w14:paraId="056754C0" w14:textId="77777777" w:rsidR="0036778A" w:rsidRPr="00C770FD" w:rsidRDefault="00AE15A3">
            <w:pPr>
              <w:widowControl w:val="0"/>
              <w:jc w:val="center"/>
              <w:rPr>
                <w:rFonts w:ascii="Times New Roman" w:eastAsia="Arial" w:hAnsi="Times New Roman" w:cs="Times New Roman"/>
                <w:b/>
                <w:sz w:val="20"/>
                <w:szCs w:val="20"/>
              </w:rPr>
            </w:pPr>
            <w:r w:rsidRPr="00C770FD">
              <w:rPr>
                <w:rFonts w:ascii="Times New Roman" w:eastAsia="Arial" w:hAnsi="Times New Roman" w:cs="Times New Roman"/>
                <w:b/>
                <w:sz w:val="20"/>
                <w:szCs w:val="20"/>
              </w:rPr>
              <w:t>ESPECIFICAÇÃO</w:t>
            </w:r>
          </w:p>
        </w:tc>
        <w:tc>
          <w:tcPr>
            <w:tcW w:w="1275" w:type="dxa"/>
            <w:shd w:val="clear" w:color="auto" w:fill="4F81BD" w:themeFill="accent1"/>
          </w:tcPr>
          <w:p w14:paraId="682AEB04" w14:textId="77777777" w:rsidR="0036778A" w:rsidRPr="00C770FD" w:rsidRDefault="00AE15A3">
            <w:pPr>
              <w:widowControl w:val="0"/>
              <w:jc w:val="center"/>
              <w:rPr>
                <w:rFonts w:ascii="Times New Roman" w:eastAsia="Arial" w:hAnsi="Times New Roman" w:cs="Times New Roman"/>
                <w:b/>
                <w:sz w:val="20"/>
                <w:szCs w:val="20"/>
              </w:rPr>
            </w:pPr>
            <w:r w:rsidRPr="00C770FD">
              <w:rPr>
                <w:rFonts w:ascii="Times New Roman" w:eastAsia="Arial" w:hAnsi="Times New Roman" w:cs="Times New Roman"/>
                <w:b/>
                <w:sz w:val="20"/>
                <w:szCs w:val="20"/>
              </w:rPr>
              <w:t>CARGA HORÁRIA</w:t>
            </w:r>
          </w:p>
        </w:tc>
        <w:tc>
          <w:tcPr>
            <w:tcW w:w="1919" w:type="dxa"/>
            <w:shd w:val="clear" w:color="auto" w:fill="4F81BD" w:themeFill="accent1"/>
          </w:tcPr>
          <w:p w14:paraId="5186EB2B" w14:textId="77777777" w:rsidR="0036778A" w:rsidRPr="00C770FD" w:rsidRDefault="00AE15A3">
            <w:pPr>
              <w:widowControl w:val="0"/>
              <w:jc w:val="center"/>
              <w:rPr>
                <w:rFonts w:ascii="Times New Roman" w:eastAsia="Arial" w:hAnsi="Times New Roman" w:cs="Times New Roman"/>
                <w:b/>
                <w:sz w:val="20"/>
                <w:szCs w:val="20"/>
              </w:rPr>
            </w:pPr>
            <w:r w:rsidRPr="00C770FD">
              <w:rPr>
                <w:rFonts w:ascii="Times New Roman" w:eastAsia="Arial" w:hAnsi="Times New Roman" w:cs="Times New Roman"/>
                <w:b/>
                <w:sz w:val="20"/>
                <w:szCs w:val="20"/>
              </w:rPr>
              <w:t xml:space="preserve">DATA DE </w:t>
            </w:r>
          </w:p>
          <w:p w14:paraId="3FF8ADFB" w14:textId="77777777" w:rsidR="0036778A" w:rsidRPr="00C770FD" w:rsidRDefault="00AE15A3">
            <w:pPr>
              <w:widowControl w:val="0"/>
              <w:jc w:val="center"/>
              <w:rPr>
                <w:rFonts w:ascii="Times New Roman" w:eastAsia="Arial" w:hAnsi="Times New Roman" w:cs="Times New Roman"/>
                <w:b/>
                <w:sz w:val="20"/>
                <w:szCs w:val="20"/>
              </w:rPr>
            </w:pPr>
            <w:r w:rsidRPr="00C770FD">
              <w:rPr>
                <w:rFonts w:ascii="Times New Roman" w:eastAsia="Arial" w:hAnsi="Times New Roman" w:cs="Times New Roman"/>
                <w:b/>
                <w:sz w:val="20"/>
                <w:szCs w:val="20"/>
              </w:rPr>
              <w:t>REALIZAÇÃO</w:t>
            </w:r>
          </w:p>
        </w:tc>
        <w:tc>
          <w:tcPr>
            <w:tcW w:w="1908" w:type="dxa"/>
            <w:shd w:val="clear" w:color="auto" w:fill="4F81BD" w:themeFill="accent1"/>
          </w:tcPr>
          <w:p w14:paraId="42375C76" w14:textId="77777777" w:rsidR="0036778A" w:rsidRPr="00C770FD" w:rsidRDefault="00AE15A3">
            <w:pPr>
              <w:widowControl w:val="0"/>
              <w:jc w:val="center"/>
              <w:rPr>
                <w:rFonts w:ascii="Times New Roman" w:eastAsia="Arial" w:hAnsi="Times New Roman" w:cs="Times New Roman"/>
                <w:b/>
                <w:sz w:val="20"/>
                <w:szCs w:val="20"/>
              </w:rPr>
            </w:pPr>
            <w:r w:rsidRPr="00C770FD">
              <w:rPr>
                <w:rFonts w:ascii="Times New Roman" w:eastAsia="Arial" w:hAnsi="Times New Roman" w:cs="Times New Roman"/>
                <w:b/>
                <w:sz w:val="20"/>
                <w:szCs w:val="20"/>
              </w:rPr>
              <w:t>QTD PARTICIPANTES</w:t>
            </w:r>
          </w:p>
        </w:tc>
        <w:tc>
          <w:tcPr>
            <w:tcW w:w="1134" w:type="dxa"/>
            <w:shd w:val="clear" w:color="auto" w:fill="4F81BD" w:themeFill="accent1"/>
          </w:tcPr>
          <w:p w14:paraId="60E2F262" w14:textId="77777777" w:rsidR="0036778A" w:rsidRPr="00C770FD" w:rsidRDefault="00AE15A3">
            <w:pPr>
              <w:widowControl w:val="0"/>
              <w:jc w:val="center"/>
              <w:rPr>
                <w:rFonts w:ascii="Times New Roman" w:eastAsia="Arial" w:hAnsi="Times New Roman" w:cs="Times New Roman"/>
                <w:b/>
                <w:sz w:val="20"/>
                <w:szCs w:val="20"/>
              </w:rPr>
            </w:pPr>
            <w:r w:rsidRPr="00C770FD">
              <w:rPr>
                <w:rFonts w:ascii="Times New Roman" w:eastAsia="Arial" w:hAnsi="Times New Roman" w:cs="Times New Roman"/>
                <w:b/>
                <w:sz w:val="20"/>
                <w:szCs w:val="20"/>
              </w:rPr>
              <w:t>AGENTE PÚBLICO</w:t>
            </w:r>
          </w:p>
          <w:p w14:paraId="7D79796E" w14:textId="77777777" w:rsidR="0036778A" w:rsidRPr="00C770FD" w:rsidRDefault="00AE15A3">
            <w:pPr>
              <w:widowControl w:val="0"/>
              <w:jc w:val="center"/>
              <w:rPr>
                <w:rFonts w:ascii="Times New Roman" w:eastAsia="Arial" w:hAnsi="Times New Roman" w:cs="Times New Roman"/>
                <w:b/>
                <w:sz w:val="20"/>
                <w:szCs w:val="20"/>
              </w:rPr>
            </w:pPr>
            <w:r w:rsidRPr="00C770FD">
              <w:rPr>
                <w:rFonts w:ascii="Times New Roman" w:eastAsia="Arial" w:hAnsi="Times New Roman" w:cs="Times New Roman"/>
                <w:b/>
                <w:sz w:val="20"/>
                <w:szCs w:val="20"/>
              </w:rPr>
              <w:t xml:space="preserve"> </w:t>
            </w:r>
          </w:p>
        </w:tc>
      </w:tr>
      <w:tr w:rsidR="0036778A" w:rsidRPr="003C14A3" w14:paraId="0D610ACF" w14:textId="77777777" w:rsidTr="00C770FD">
        <w:trPr>
          <w:trHeight w:val="378"/>
        </w:trPr>
        <w:tc>
          <w:tcPr>
            <w:tcW w:w="846" w:type="dxa"/>
            <w:shd w:val="clear" w:color="auto" w:fill="auto"/>
          </w:tcPr>
          <w:p w14:paraId="50BAB500" w14:textId="77777777" w:rsidR="0036778A" w:rsidRPr="00C770FD" w:rsidRDefault="00AE15A3">
            <w:pPr>
              <w:widowControl w:val="0"/>
              <w:jc w:val="center"/>
              <w:rPr>
                <w:rFonts w:ascii="Times New Roman" w:eastAsia="Arial" w:hAnsi="Times New Roman" w:cs="Times New Roman"/>
                <w:sz w:val="20"/>
                <w:szCs w:val="20"/>
              </w:rPr>
            </w:pPr>
            <w:r w:rsidRPr="00C770FD">
              <w:rPr>
                <w:rFonts w:ascii="Times New Roman" w:eastAsia="Arial" w:hAnsi="Times New Roman" w:cs="Times New Roman"/>
                <w:sz w:val="20"/>
                <w:szCs w:val="20"/>
              </w:rPr>
              <w:t>1</w:t>
            </w:r>
          </w:p>
        </w:tc>
        <w:tc>
          <w:tcPr>
            <w:tcW w:w="1985" w:type="dxa"/>
            <w:shd w:val="clear" w:color="auto" w:fill="auto"/>
          </w:tcPr>
          <w:p w14:paraId="25BE94C6" w14:textId="77777777" w:rsidR="0036778A" w:rsidRPr="00C770FD" w:rsidRDefault="00AE15A3">
            <w:pPr>
              <w:widowControl w:val="0"/>
              <w:jc w:val="both"/>
              <w:rPr>
                <w:rFonts w:ascii="Times New Roman" w:eastAsia="Arial" w:hAnsi="Times New Roman" w:cs="Times New Roman"/>
                <w:sz w:val="20"/>
                <w:szCs w:val="20"/>
              </w:rPr>
            </w:pPr>
            <w:bookmarkStart w:id="1" w:name="_Hlk206578739"/>
            <w:r w:rsidRPr="00C770FD">
              <w:rPr>
                <w:rFonts w:ascii="Times New Roman" w:eastAsia="Arial" w:hAnsi="Times New Roman" w:cs="Times New Roman"/>
                <w:sz w:val="20"/>
                <w:szCs w:val="20"/>
              </w:rPr>
              <w:t>CURSO DE CAPACITAÇÃO - 2º CONGRESSO NACIONAL DE PARECERISTAS E ASSESSORES JURÍDICOS</w:t>
            </w:r>
          </w:p>
          <w:bookmarkEnd w:id="1"/>
          <w:p w14:paraId="1B5E2641" w14:textId="77777777" w:rsidR="0036778A" w:rsidRPr="00C770FD" w:rsidRDefault="0036778A">
            <w:pPr>
              <w:widowControl w:val="0"/>
              <w:jc w:val="both"/>
              <w:rPr>
                <w:rFonts w:ascii="Times New Roman" w:eastAsia="Arial" w:hAnsi="Times New Roman" w:cs="Times New Roman"/>
                <w:sz w:val="20"/>
                <w:szCs w:val="20"/>
              </w:rPr>
            </w:pPr>
          </w:p>
        </w:tc>
        <w:tc>
          <w:tcPr>
            <w:tcW w:w="1275" w:type="dxa"/>
          </w:tcPr>
          <w:p w14:paraId="05EE598B" w14:textId="77777777" w:rsidR="0036778A" w:rsidRPr="00C770FD" w:rsidRDefault="00AE15A3">
            <w:pPr>
              <w:widowControl w:val="0"/>
              <w:jc w:val="center"/>
              <w:rPr>
                <w:rFonts w:ascii="Times New Roman" w:eastAsia="Arial" w:hAnsi="Times New Roman" w:cs="Times New Roman"/>
                <w:sz w:val="20"/>
                <w:szCs w:val="20"/>
              </w:rPr>
            </w:pPr>
            <w:r w:rsidRPr="00C770FD">
              <w:rPr>
                <w:rFonts w:ascii="Times New Roman" w:eastAsia="Arial" w:hAnsi="Times New Roman" w:cs="Times New Roman"/>
                <w:color w:val="000000"/>
                <w:sz w:val="20"/>
                <w:szCs w:val="20"/>
                <w:highlight w:val="white"/>
              </w:rPr>
              <w:t>21</w:t>
            </w:r>
            <w:r w:rsidRPr="00C770FD">
              <w:rPr>
                <w:rFonts w:ascii="Times New Roman" w:eastAsia="Arial" w:hAnsi="Times New Roman" w:cs="Times New Roman"/>
                <w:sz w:val="20"/>
                <w:szCs w:val="20"/>
                <w:highlight w:val="white"/>
              </w:rPr>
              <w:t>h</w:t>
            </w:r>
            <w:r w:rsidRPr="00C770FD">
              <w:rPr>
                <w:rFonts w:ascii="Times New Roman" w:eastAsia="Arial" w:hAnsi="Times New Roman" w:cs="Times New Roman"/>
                <w:sz w:val="20"/>
                <w:szCs w:val="20"/>
              </w:rPr>
              <w:t>/aula</w:t>
            </w:r>
          </w:p>
        </w:tc>
        <w:tc>
          <w:tcPr>
            <w:tcW w:w="1919" w:type="dxa"/>
          </w:tcPr>
          <w:p w14:paraId="23EDD961" w14:textId="77777777" w:rsidR="0036778A" w:rsidRPr="00C770FD" w:rsidRDefault="00AE15A3">
            <w:pPr>
              <w:widowControl w:val="0"/>
              <w:spacing w:after="0"/>
              <w:ind w:right="32"/>
              <w:jc w:val="both"/>
              <w:rPr>
                <w:rFonts w:ascii="Times New Roman" w:eastAsia="Arial" w:hAnsi="Times New Roman" w:cs="Times New Roman"/>
                <w:sz w:val="20"/>
                <w:szCs w:val="20"/>
              </w:rPr>
            </w:pPr>
            <w:r w:rsidRPr="00C770FD">
              <w:rPr>
                <w:rFonts w:ascii="Times New Roman" w:eastAsia="Arial" w:hAnsi="Times New Roman" w:cs="Times New Roman"/>
                <w:sz w:val="20"/>
                <w:szCs w:val="20"/>
              </w:rPr>
              <w:t>10,11 e 12 de setembro de 2025</w:t>
            </w:r>
          </w:p>
        </w:tc>
        <w:tc>
          <w:tcPr>
            <w:tcW w:w="1908" w:type="dxa"/>
            <w:shd w:val="clear" w:color="auto" w:fill="auto"/>
          </w:tcPr>
          <w:p w14:paraId="76B91455" w14:textId="4F517016" w:rsidR="0036778A" w:rsidRPr="00C770FD" w:rsidRDefault="00224267">
            <w:pPr>
              <w:widowControl w:val="0"/>
              <w:jc w:val="center"/>
              <w:rPr>
                <w:rFonts w:ascii="Times New Roman" w:eastAsia="Arial" w:hAnsi="Times New Roman" w:cs="Times New Roman"/>
                <w:b/>
                <w:iCs/>
                <w:sz w:val="20"/>
                <w:szCs w:val="20"/>
              </w:rPr>
            </w:pPr>
            <w:r>
              <w:rPr>
                <w:rFonts w:ascii="Times New Roman" w:eastAsia="Arial" w:hAnsi="Times New Roman" w:cs="Times New Roman"/>
                <w:b/>
                <w:iCs/>
                <w:sz w:val="20"/>
                <w:szCs w:val="20"/>
              </w:rPr>
              <w:t>4</w:t>
            </w:r>
          </w:p>
        </w:tc>
        <w:tc>
          <w:tcPr>
            <w:tcW w:w="1134" w:type="dxa"/>
          </w:tcPr>
          <w:p w14:paraId="354E06A0" w14:textId="4E3A0641" w:rsidR="0036778A" w:rsidRPr="00C770FD" w:rsidRDefault="00224267">
            <w:pPr>
              <w:widowControl w:val="0"/>
              <w:jc w:val="center"/>
              <w:rPr>
                <w:rFonts w:ascii="Times New Roman" w:eastAsia="Arial" w:hAnsi="Times New Roman" w:cs="Times New Roman"/>
                <w:iCs/>
                <w:sz w:val="20"/>
                <w:szCs w:val="20"/>
              </w:rPr>
            </w:pPr>
            <w:r>
              <w:rPr>
                <w:rFonts w:ascii="Times New Roman" w:eastAsia="Arial" w:hAnsi="Times New Roman" w:cs="Times New Roman"/>
                <w:b/>
                <w:iCs/>
                <w:sz w:val="20"/>
                <w:szCs w:val="20"/>
              </w:rPr>
              <w:t>4</w:t>
            </w:r>
          </w:p>
        </w:tc>
      </w:tr>
    </w:tbl>
    <w:p w14:paraId="046654E9" w14:textId="77777777" w:rsidR="0036778A" w:rsidRPr="003C14A3" w:rsidRDefault="0036778A">
      <w:pPr>
        <w:pBdr>
          <w:top w:val="nil"/>
          <w:left w:val="nil"/>
          <w:bottom w:val="nil"/>
          <w:right w:val="nil"/>
          <w:between w:val="nil"/>
        </w:pBdr>
        <w:spacing w:after="0" w:line="360" w:lineRule="auto"/>
        <w:ind w:left="720"/>
        <w:jc w:val="both"/>
        <w:rPr>
          <w:rFonts w:ascii="Times New Roman" w:eastAsia="Arial" w:hAnsi="Times New Roman" w:cs="Times New Roman"/>
          <w:color w:val="000000"/>
          <w:sz w:val="24"/>
          <w:szCs w:val="24"/>
        </w:rPr>
      </w:pPr>
    </w:p>
    <w:p w14:paraId="64D43261" w14:textId="77777777" w:rsidR="0036778A" w:rsidRPr="003C14A3" w:rsidRDefault="00AE15A3">
      <w:pPr>
        <w:pBdr>
          <w:top w:val="nil"/>
          <w:left w:val="nil"/>
          <w:bottom w:val="nil"/>
          <w:right w:val="nil"/>
          <w:between w:val="nil"/>
        </w:pBdr>
        <w:spacing w:after="0" w:line="360" w:lineRule="auto"/>
        <w:ind w:left="720"/>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3.3</w:t>
      </w:r>
      <w:r w:rsidRPr="003C14A3">
        <w:rPr>
          <w:rFonts w:ascii="Times New Roman" w:eastAsia="Arial" w:hAnsi="Times New Roman" w:cs="Times New Roman"/>
          <w:color w:val="000000"/>
          <w:sz w:val="24"/>
          <w:szCs w:val="24"/>
        </w:rPr>
        <w:t xml:space="preserve"> A CONTRATADA será a responsável pela capacitação dos servidores e fornecimento de material didático atualizado, sendo necessária linguagem acessível, mantendo-se o rigor conceitual e técnico.</w:t>
      </w:r>
    </w:p>
    <w:p w14:paraId="3B9D94DF" w14:textId="77777777" w:rsidR="0036778A" w:rsidRPr="003C14A3" w:rsidRDefault="00AE15A3">
      <w:pPr>
        <w:pBdr>
          <w:top w:val="nil"/>
          <w:left w:val="nil"/>
          <w:bottom w:val="nil"/>
          <w:right w:val="nil"/>
          <w:between w:val="nil"/>
        </w:pBdr>
        <w:spacing w:after="0" w:line="360" w:lineRule="auto"/>
        <w:ind w:left="720"/>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 xml:space="preserve">3.4 </w:t>
      </w:r>
      <w:r w:rsidRPr="003C14A3">
        <w:rPr>
          <w:rFonts w:ascii="Times New Roman" w:eastAsia="Arial" w:hAnsi="Times New Roman" w:cs="Times New Roman"/>
          <w:color w:val="000000"/>
          <w:sz w:val="24"/>
          <w:szCs w:val="24"/>
        </w:rPr>
        <w:t>A CONTRATADA se responsabiliza pela organização do evento e disponibilização das ferramentas necessárias à participação do aluno nos dias de realização do Congresso.</w:t>
      </w:r>
    </w:p>
    <w:p w14:paraId="2764FC7D" w14:textId="0E13D563" w:rsidR="0036778A" w:rsidRPr="003C14A3" w:rsidRDefault="00AE15A3">
      <w:pPr>
        <w:pBdr>
          <w:top w:val="nil"/>
          <w:left w:val="nil"/>
          <w:bottom w:val="nil"/>
          <w:right w:val="nil"/>
          <w:between w:val="nil"/>
        </w:pBdr>
        <w:spacing w:after="0" w:line="360" w:lineRule="auto"/>
        <w:ind w:left="720"/>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3.5</w:t>
      </w:r>
      <w:r w:rsidRPr="003C14A3">
        <w:rPr>
          <w:rFonts w:ascii="Times New Roman" w:eastAsia="Arial" w:hAnsi="Times New Roman" w:cs="Times New Roman"/>
          <w:color w:val="000000"/>
          <w:sz w:val="24"/>
          <w:szCs w:val="24"/>
        </w:rPr>
        <w:t xml:space="preserve"> O conteúdo a ser ministrado no </w:t>
      </w:r>
      <w:r w:rsidRPr="003C14A3">
        <w:rPr>
          <w:rFonts w:ascii="Times New Roman" w:eastAsia="Arial" w:hAnsi="Times New Roman" w:cs="Times New Roman"/>
          <w:sz w:val="24"/>
          <w:szCs w:val="24"/>
        </w:rPr>
        <w:t>2</w:t>
      </w:r>
      <w:r w:rsidRPr="003C14A3">
        <w:rPr>
          <w:rFonts w:ascii="Times New Roman" w:eastAsia="Arial" w:hAnsi="Times New Roman" w:cs="Times New Roman"/>
          <w:color w:val="000000"/>
          <w:sz w:val="24"/>
          <w:szCs w:val="24"/>
        </w:rPr>
        <w:t>º Congresso Nacional de Pareceristas e Assessores Jurídicos consta no Anexo I d</w:t>
      </w:r>
      <w:r w:rsidR="0062011E">
        <w:rPr>
          <w:rFonts w:ascii="Times New Roman" w:eastAsia="Arial" w:hAnsi="Times New Roman" w:cs="Times New Roman"/>
          <w:color w:val="000000"/>
          <w:sz w:val="24"/>
          <w:szCs w:val="24"/>
        </w:rPr>
        <w:t>este Termo de Referência</w:t>
      </w:r>
      <w:r w:rsidRPr="003C14A3">
        <w:rPr>
          <w:rFonts w:ascii="Times New Roman" w:eastAsia="Arial" w:hAnsi="Times New Roman" w:cs="Times New Roman"/>
          <w:color w:val="000000"/>
          <w:sz w:val="24"/>
          <w:szCs w:val="24"/>
        </w:rPr>
        <w:t>.</w:t>
      </w:r>
    </w:p>
    <w:tbl>
      <w:tblPr>
        <w:tblStyle w:val="a1"/>
        <w:tblW w:w="236" w:type="dxa"/>
        <w:tblInd w:w="0" w:type="dxa"/>
        <w:tblLayout w:type="fixed"/>
        <w:tblLook w:val="0400" w:firstRow="0" w:lastRow="0" w:firstColumn="0" w:lastColumn="0" w:noHBand="0" w:noVBand="1"/>
      </w:tblPr>
      <w:tblGrid>
        <w:gridCol w:w="236"/>
      </w:tblGrid>
      <w:tr w:rsidR="0036778A" w:rsidRPr="003C14A3" w14:paraId="6D8F0666" w14:textId="77777777" w:rsidTr="000B3EEE">
        <w:tc>
          <w:tcPr>
            <w:tcW w:w="236" w:type="dxa"/>
            <w:vAlign w:val="center"/>
          </w:tcPr>
          <w:p w14:paraId="24F53215" w14:textId="77777777" w:rsidR="0036778A" w:rsidRPr="003C14A3" w:rsidRDefault="0036778A">
            <w:pPr>
              <w:widowControl w:val="0"/>
              <w:spacing w:line="360" w:lineRule="auto"/>
              <w:rPr>
                <w:rFonts w:ascii="Times New Roman" w:eastAsia="Arial" w:hAnsi="Times New Roman" w:cs="Times New Roman"/>
                <w:sz w:val="24"/>
                <w:szCs w:val="24"/>
              </w:rPr>
            </w:pPr>
          </w:p>
        </w:tc>
      </w:tr>
    </w:tbl>
    <w:p w14:paraId="22F56ECB" w14:textId="28920240" w:rsidR="0036778A" w:rsidRPr="00CD1F20" w:rsidRDefault="00AE15A3" w:rsidP="00CD1F20">
      <w:pPr>
        <w:pStyle w:val="PargrafodaLista"/>
        <w:widowControl w:val="0"/>
        <w:numPr>
          <w:ilvl w:val="0"/>
          <w:numId w:val="2"/>
        </w:numPr>
        <w:spacing w:after="0" w:line="360" w:lineRule="auto"/>
        <w:ind w:left="0" w:firstLine="0"/>
        <w:jc w:val="both"/>
        <w:rPr>
          <w:rFonts w:ascii="Times New Roman" w:eastAsia="Arial" w:hAnsi="Times New Roman" w:cs="Times New Roman"/>
          <w:b/>
          <w:sz w:val="24"/>
          <w:szCs w:val="24"/>
        </w:rPr>
      </w:pPr>
      <w:r w:rsidRPr="00CD1F20">
        <w:rPr>
          <w:rFonts w:ascii="Times New Roman" w:eastAsia="Arial" w:hAnsi="Times New Roman" w:cs="Times New Roman"/>
          <w:b/>
          <w:sz w:val="24"/>
          <w:szCs w:val="24"/>
        </w:rPr>
        <w:t>FORMA E CRITÉRIOS DE SELEÇÃO E REGIME DE EXECUÇÃO</w:t>
      </w:r>
    </w:p>
    <w:p w14:paraId="3CA81F6A" w14:textId="77777777" w:rsidR="0036778A" w:rsidRPr="003C14A3" w:rsidRDefault="00AE15A3">
      <w:pPr>
        <w:keepNext/>
        <w:keepLines/>
        <w:spacing w:before="240" w:line="360" w:lineRule="auto"/>
        <w:jc w:val="both"/>
        <w:rPr>
          <w:rFonts w:ascii="Times New Roman" w:eastAsia="Arial" w:hAnsi="Times New Roman" w:cs="Times New Roman"/>
          <w:b/>
          <w:sz w:val="24"/>
          <w:szCs w:val="24"/>
        </w:rPr>
      </w:pPr>
      <w:r w:rsidRPr="003C14A3">
        <w:rPr>
          <w:rFonts w:ascii="Times New Roman" w:eastAsia="Arial" w:hAnsi="Times New Roman" w:cs="Times New Roman"/>
          <w:b/>
          <w:sz w:val="24"/>
          <w:szCs w:val="24"/>
        </w:rPr>
        <w:t>Forma de seleção e critério de julgamento da proposta</w:t>
      </w:r>
    </w:p>
    <w:p w14:paraId="18C9EBCB" w14:textId="77777777" w:rsidR="0036778A" w:rsidRPr="003C14A3" w:rsidRDefault="00AE15A3">
      <w:pPr>
        <w:numPr>
          <w:ilvl w:val="1"/>
          <w:numId w:val="4"/>
        </w:numPr>
        <w:pBdr>
          <w:top w:val="nil"/>
          <w:left w:val="nil"/>
          <w:bottom w:val="nil"/>
          <w:right w:val="nil"/>
          <w:between w:val="nil"/>
        </w:pBdr>
        <w:spacing w:before="120" w:line="360" w:lineRule="auto"/>
        <w:ind w:left="0" w:firstLine="0"/>
        <w:jc w:val="both"/>
        <w:rPr>
          <w:rFonts w:ascii="Times New Roman" w:eastAsia="Arial" w:hAnsi="Times New Roman" w:cs="Times New Roman"/>
          <w:color w:val="000000"/>
          <w:sz w:val="24"/>
          <w:szCs w:val="24"/>
        </w:rPr>
      </w:pPr>
      <w:r w:rsidRPr="003C14A3">
        <w:rPr>
          <w:rFonts w:ascii="Times New Roman" w:eastAsia="Arial" w:hAnsi="Times New Roman" w:cs="Times New Roman"/>
          <w:color w:val="000000"/>
          <w:sz w:val="24"/>
          <w:szCs w:val="24"/>
        </w:rPr>
        <w:t>A CONTRATADA será selecionada por meio da realização de procedimento de inexigibilidade de licitação, com fundamento na hipótese do art. 74, III, “f” da Lei nº 14.133/2021.  </w:t>
      </w:r>
    </w:p>
    <w:p w14:paraId="15678CC3" w14:textId="77777777" w:rsidR="0036778A" w:rsidRPr="003C14A3" w:rsidRDefault="00AE15A3">
      <w:pPr>
        <w:keepNext/>
        <w:keepLines/>
        <w:spacing w:before="240" w:line="360" w:lineRule="auto"/>
        <w:jc w:val="both"/>
        <w:rPr>
          <w:rFonts w:ascii="Times New Roman" w:eastAsia="Arial" w:hAnsi="Times New Roman" w:cs="Times New Roman"/>
          <w:b/>
          <w:sz w:val="24"/>
          <w:szCs w:val="24"/>
        </w:rPr>
      </w:pPr>
      <w:r w:rsidRPr="003C14A3">
        <w:rPr>
          <w:rFonts w:ascii="Times New Roman" w:eastAsia="Arial" w:hAnsi="Times New Roman" w:cs="Times New Roman"/>
          <w:b/>
          <w:sz w:val="24"/>
          <w:szCs w:val="24"/>
        </w:rPr>
        <w:t>Regime de execução</w:t>
      </w:r>
    </w:p>
    <w:p w14:paraId="408FC94A" w14:textId="77777777" w:rsidR="0036778A" w:rsidRPr="003C14A3" w:rsidRDefault="00AE15A3">
      <w:pPr>
        <w:numPr>
          <w:ilvl w:val="1"/>
          <w:numId w:val="4"/>
        </w:numPr>
        <w:pBdr>
          <w:top w:val="nil"/>
          <w:left w:val="nil"/>
          <w:bottom w:val="nil"/>
          <w:right w:val="nil"/>
          <w:between w:val="nil"/>
        </w:pBdr>
        <w:spacing w:before="120" w:line="360" w:lineRule="auto"/>
        <w:ind w:left="0" w:firstLine="0"/>
        <w:jc w:val="both"/>
        <w:rPr>
          <w:rFonts w:ascii="Times New Roman" w:eastAsia="Arial" w:hAnsi="Times New Roman" w:cs="Times New Roman"/>
          <w:color w:val="000000"/>
          <w:sz w:val="24"/>
          <w:szCs w:val="24"/>
        </w:rPr>
      </w:pPr>
      <w:r w:rsidRPr="003C14A3">
        <w:rPr>
          <w:rFonts w:ascii="Times New Roman" w:eastAsia="Arial" w:hAnsi="Times New Roman" w:cs="Times New Roman"/>
          <w:color w:val="000000"/>
          <w:sz w:val="24"/>
          <w:szCs w:val="24"/>
        </w:rPr>
        <w:t xml:space="preserve">O regime de execução do contrato será </w:t>
      </w:r>
      <w:r w:rsidRPr="003C14A3">
        <w:rPr>
          <w:rFonts w:ascii="Times New Roman" w:eastAsia="Arial" w:hAnsi="Times New Roman" w:cs="Times New Roman"/>
          <w:color w:val="000000"/>
          <w:sz w:val="24"/>
          <w:szCs w:val="24"/>
          <w:u w:val="single"/>
        </w:rPr>
        <w:t>Empreitada Por Preço Global</w:t>
      </w:r>
      <w:r w:rsidRPr="003C14A3">
        <w:rPr>
          <w:rFonts w:ascii="Times New Roman" w:eastAsia="Arial" w:hAnsi="Times New Roman" w:cs="Times New Roman"/>
          <w:color w:val="000000"/>
          <w:sz w:val="24"/>
          <w:szCs w:val="24"/>
        </w:rPr>
        <w:t>.</w:t>
      </w:r>
    </w:p>
    <w:p w14:paraId="509F020D" w14:textId="13D2656E" w:rsidR="0036778A" w:rsidRPr="00313754" w:rsidRDefault="00AE15A3" w:rsidP="00313754">
      <w:pPr>
        <w:pStyle w:val="PargrafodaLista"/>
        <w:numPr>
          <w:ilvl w:val="0"/>
          <w:numId w:val="2"/>
        </w:numPr>
        <w:spacing w:before="240" w:line="360" w:lineRule="auto"/>
        <w:ind w:left="0" w:firstLine="0"/>
        <w:jc w:val="both"/>
        <w:rPr>
          <w:rFonts w:ascii="Times New Roman" w:eastAsia="Arial" w:hAnsi="Times New Roman" w:cs="Times New Roman"/>
          <w:b/>
          <w:sz w:val="24"/>
          <w:szCs w:val="24"/>
        </w:rPr>
      </w:pPr>
      <w:r w:rsidRPr="00313754">
        <w:rPr>
          <w:rFonts w:ascii="Times New Roman" w:eastAsia="Arial" w:hAnsi="Times New Roman" w:cs="Times New Roman"/>
          <w:b/>
          <w:sz w:val="24"/>
          <w:szCs w:val="24"/>
        </w:rPr>
        <w:t>REQUISITOS DA CONTRATAÇÃO</w:t>
      </w:r>
    </w:p>
    <w:p w14:paraId="7F1E7FD1" w14:textId="77777777" w:rsidR="0036778A" w:rsidRPr="003C14A3" w:rsidRDefault="00AE15A3">
      <w:pPr>
        <w:pBdr>
          <w:top w:val="nil"/>
          <w:left w:val="nil"/>
          <w:bottom w:val="nil"/>
          <w:right w:val="nil"/>
          <w:between w:val="nil"/>
        </w:pBdr>
        <w:tabs>
          <w:tab w:val="left" w:pos="1221"/>
        </w:tabs>
        <w:spacing w:before="1" w:after="0" w:line="360" w:lineRule="auto"/>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lastRenderedPageBreak/>
        <w:t>Treinamento e aperfeiçoamento de pessoal</w:t>
      </w:r>
    </w:p>
    <w:p w14:paraId="501A5F9F" w14:textId="77777777" w:rsidR="0036778A" w:rsidRPr="003C14A3" w:rsidRDefault="00AE15A3">
      <w:pPr>
        <w:pBdr>
          <w:top w:val="nil"/>
          <w:left w:val="nil"/>
          <w:bottom w:val="nil"/>
          <w:right w:val="nil"/>
          <w:between w:val="nil"/>
        </w:pBdr>
        <w:tabs>
          <w:tab w:val="left" w:pos="1221"/>
        </w:tabs>
        <w:spacing w:before="1" w:after="0" w:line="360" w:lineRule="auto"/>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5.1</w:t>
      </w:r>
      <w:r w:rsidRPr="003C14A3">
        <w:rPr>
          <w:rFonts w:ascii="Times New Roman" w:eastAsia="Arial" w:hAnsi="Times New Roman" w:cs="Times New Roman"/>
          <w:color w:val="000000"/>
          <w:sz w:val="24"/>
          <w:szCs w:val="24"/>
        </w:rPr>
        <w:t xml:space="preserve"> O objetivo e a demanda do órgão é o incentivo, bem como a necessidade de contínua formação e reciclagem de seus servidores, visando aprimorar o desempenho de suas atribuições dentro da estrutura do órgão.</w:t>
      </w:r>
    </w:p>
    <w:p w14:paraId="1ED349C7" w14:textId="77777777" w:rsidR="0036778A" w:rsidRPr="003C14A3" w:rsidRDefault="0036778A">
      <w:pPr>
        <w:pBdr>
          <w:top w:val="nil"/>
          <w:left w:val="nil"/>
          <w:bottom w:val="nil"/>
          <w:right w:val="nil"/>
          <w:between w:val="nil"/>
        </w:pBdr>
        <w:tabs>
          <w:tab w:val="left" w:pos="1221"/>
        </w:tabs>
        <w:spacing w:before="1" w:after="0" w:line="360" w:lineRule="auto"/>
        <w:jc w:val="both"/>
        <w:rPr>
          <w:rFonts w:ascii="Times New Roman" w:eastAsia="Arial" w:hAnsi="Times New Roman" w:cs="Times New Roman"/>
          <w:color w:val="000000"/>
          <w:sz w:val="24"/>
          <w:szCs w:val="24"/>
        </w:rPr>
      </w:pPr>
    </w:p>
    <w:p w14:paraId="2AC22A2A" w14:textId="77777777" w:rsidR="0036778A" w:rsidRPr="003C14A3" w:rsidRDefault="00AE15A3">
      <w:pPr>
        <w:pBdr>
          <w:top w:val="nil"/>
          <w:left w:val="nil"/>
          <w:bottom w:val="nil"/>
          <w:right w:val="nil"/>
          <w:between w:val="nil"/>
        </w:pBdr>
        <w:tabs>
          <w:tab w:val="left" w:pos="1221"/>
        </w:tabs>
        <w:spacing w:before="1" w:after="0" w:line="360" w:lineRule="auto"/>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5.2</w:t>
      </w:r>
      <w:r w:rsidRPr="003C14A3">
        <w:rPr>
          <w:rFonts w:ascii="Times New Roman" w:eastAsia="Arial" w:hAnsi="Times New Roman" w:cs="Times New Roman"/>
          <w:color w:val="000000"/>
          <w:sz w:val="24"/>
          <w:szCs w:val="24"/>
        </w:rPr>
        <w:t xml:space="preserve"> O </w:t>
      </w:r>
      <w:r w:rsidRPr="003C14A3">
        <w:rPr>
          <w:rFonts w:ascii="Times New Roman" w:eastAsia="Arial" w:hAnsi="Times New Roman" w:cs="Times New Roman"/>
          <w:sz w:val="24"/>
          <w:szCs w:val="24"/>
        </w:rPr>
        <w:t>2</w:t>
      </w:r>
      <w:r w:rsidRPr="003C14A3">
        <w:rPr>
          <w:rFonts w:ascii="Times New Roman" w:eastAsia="Arial" w:hAnsi="Times New Roman" w:cs="Times New Roman"/>
          <w:color w:val="000000"/>
          <w:sz w:val="24"/>
          <w:szCs w:val="24"/>
        </w:rPr>
        <w:t>º Congresso Nacional de Pareceristas e Assessores Jurídicos será realizado na modalidade presencial e vai tratar de temas específicos relacionados à fase de elaboração de manifestações e pareceres jurídicos nos processos de licitações e contratações públicas, com foco na prática na análise dos processos elaborados na nova Lei de Licitações.</w:t>
      </w:r>
    </w:p>
    <w:p w14:paraId="75D8630C" w14:textId="77777777" w:rsidR="0036778A" w:rsidRPr="003C14A3" w:rsidRDefault="0036778A">
      <w:pPr>
        <w:pBdr>
          <w:top w:val="nil"/>
          <w:left w:val="nil"/>
          <w:bottom w:val="nil"/>
          <w:right w:val="nil"/>
          <w:between w:val="nil"/>
        </w:pBdr>
        <w:tabs>
          <w:tab w:val="left" w:pos="1221"/>
        </w:tabs>
        <w:spacing w:before="1" w:after="0" w:line="360" w:lineRule="auto"/>
        <w:jc w:val="both"/>
        <w:rPr>
          <w:rFonts w:ascii="Times New Roman" w:eastAsia="Arial" w:hAnsi="Times New Roman" w:cs="Times New Roman"/>
          <w:color w:val="000000"/>
          <w:sz w:val="24"/>
          <w:szCs w:val="24"/>
        </w:rPr>
      </w:pPr>
    </w:p>
    <w:p w14:paraId="095CC2BE" w14:textId="77777777" w:rsidR="0036778A" w:rsidRPr="003C14A3" w:rsidRDefault="00AE15A3">
      <w:pPr>
        <w:pBdr>
          <w:top w:val="nil"/>
          <w:left w:val="nil"/>
          <w:bottom w:val="nil"/>
          <w:right w:val="nil"/>
          <w:between w:val="nil"/>
        </w:pBdr>
        <w:tabs>
          <w:tab w:val="left" w:pos="1221"/>
        </w:tabs>
        <w:spacing w:before="1" w:after="0" w:line="360" w:lineRule="auto"/>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5.3</w:t>
      </w:r>
      <w:r w:rsidRPr="003C14A3">
        <w:rPr>
          <w:rFonts w:ascii="Times New Roman" w:eastAsia="Arial" w:hAnsi="Times New Roman" w:cs="Times New Roman"/>
          <w:color w:val="000000"/>
          <w:sz w:val="24"/>
          <w:szCs w:val="24"/>
        </w:rPr>
        <w:t xml:space="preserve"> O Congresso Nacional de Pareceristas e Assessores Jurídicos contará com três dias consecutivos de palestras e trocas de experiência, havendo ao longo do evento a presença de palestrantes de alto renome, como Ministro do Tribunal de Contas da União, Doutrinadores com relevante produção acadêmica em relação aos temas que serão abordados no Congresso e juristas especialistas em Licitações e Contratos de várias regiões do país, que combinam um profundo conhecimento teórico com uma vasta experiência prática em Administração Pública.</w:t>
      </w:r>
    </w:p>
    <w:p w14:paraId="46A79E68" w14:textId="77777777" w:rsidR="0036778A" w:rsidRPr="003C14A3" w:rsidRDefault="0036778A">
      <w:pPr>
        <w:pBdr>
          <w:top w:val="nil"/>
          <w:left w:val="nil"/>
          <w:bottom w:val="nil"/>
          <w:right w:val="nil"/>
          <w:between w:val="nil"/>
        </w:pBdr>
        <w:tabs>
          <w:tab w:val="left" w:pos="1221"/>
        </w:tabs>
        <w:spacing w:before="1" w:after="0" w:line="360" w:lineRule="auto"/>
        <w:jc w:val="both"/>
        <w:rPr>
          <w:rFonts w:ascii="Times New Roman" w:hAnsi="Times New Roman" w:cs="Times New Roman"/>
          <w:color w:val="000000"/>
          <w:sz w:val="24"/>
          <w:szCs w:val="24"/>
        </w:rPr>
      </w:pPr>
    </w:p>
    <w:p w14:paraId="2774DC24" w14:textId="77777777" w:rsidR="0036778A" w:rsidRPr="003C14A3" w:rsidRDefault="00AE15A3">
      <w:pPr>
        <w:pBdr>
          <w:top w:val="nil"/>
          <w:left w:val="nil"/>
          <w:bottom w:val="nil"/>
          <w:right w:val="nil"/>
          <w:between w:val="nil"/>
        </w:pBdr>
        <w:tabs>
          <w:tab w:val="left" w:pos="1221"/>
        </w:tabs>
        <w:spacing w:before="1" w:after="0" w:line="360" w:lineRule="auto"/>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5.4</w:t>
      </w:r>
      <w:r w:rsidRPr="003C14A3">
        <w:rPr>
          <w:rFonts w:ascii="Times New Roman" w:eastAsia="Arial" w:hAnsi="Times New Roman" w:cs="Times New Roman"/>
          <w:color w:val="000000"/>
          <w:sz w:val="24"/>
          <w:szCs w:val="24"/>
        </w:rPr>
        <w:t xml:space="preserve"> É, portanto, evento focado na capacitação e aperfeiçoamento de pessoal.</w:t>
      </w:r>
    </w:p>
    <w:p w14:paraId="08D5A634" w14:textId="77777777" w:rsidR="0036778A" w:rsidRPr="003C14A3" w:rsidRDefault="00AE15A3">
      <w:pPr>
        <w:spacing w:before="240" w:line="360" w:lineRule="auto"/>
        <w:jc w:val="both"/>
        <w:rPr>
          <w:rFonts w:ascii="Times New Roman" w:hAnsi="Times New Roman" w:cs="Times New Roman"/>
          <w:b/>
          <w:sz w:val="24"/>
          <w:szCs w:val="24"/>
        </w:rPr>
      </w:pPr>
      <w:r w:rsidRPr="003C14A3">
        <w:rPr>
          <w:rFonts w:ascii="Times New Roman" w:eastAsia="Arial" w:hAnsi="Times New Roman" w:cs="Times New Roman"/>
          <w:b/>
          <w:color w:val="000000"/>
          <w:sz w:val="24"/>
          <w:szCs w:val="24"/>
        </w:rPr>
        <w:t>Notória especialização</w:t>
      </w:r>
    </w:p>
    <w:p w14:paraId="0755E15A" w14:textId="77777777" w:rsidR="0036778A" w:rsidRPr="003C14A3" w:rsidRDefault="00AE15A3">
      <w:pPr>
        <w:spacing w:before="240" w:line="360" w:lineRule="auto"/>
        <w:jc w:val="both"/>
        <w:rPr>
          <w:rFonts w:ascii="Times New Roman" w:eastAsia="Arial" w:hAnsi="Times New Roman" w:cs="Times New Roman"/>
          <w:b/>
          <w:sz w:val="24"/>
          <w:szCs w:val="24"/>
        </w:rPr>
      </w:pPr>
      <w:r w:rsidRPr="003C14A3">
        <w:rPr>
          <w:rFonts w:ascii="Times New Roman" w:eastAsia="Arial" w:hAnsi="Times New Roman" w:cs="Times New Roman"/>
          <w:b/>
          <w:color w:val="000000"/>
          <w:sz w:val="24"/>
          <w:szCs w:val="24"/>
        </w:rPr>
        <w:t>5.5</w:t>
      </w:r>
      <w:r w:rsidRPr="003C14A3">
        <w:rPr>
          <w:rFonts w:ascii="Times New Roman" w:eastAsia="Arial" w:hAnsi="Times New Roman" w:cs="Times New Roman"/>
          <w:color w:val="000000"/>
          <w:sz w:val="24"/>
          <w:szCs w:val="24"/>
        </w:rPr>
        <w:t xml:space="preserve"> O Grupo CLG (Capacitação em Licitações e Gestão)</w:t>
      </w:r>
      <w:r w:rsidRPr="003C14A3">
        <w:rPr>
          <w:rFonts w:ascii="Times New Roman" w:eastAsia="Arial" w:hAnsi="Times New Roman" w:cs="Times New Roman"/>
          <w:color w:val="000000"/>
          <w:sz w:val="24"/>
          <w:szCs w:val="24"/>
          <w:vertAlign w:val="superscript"/>
        </w:rPr>
        <w:t>1</w:t>
      </w:r>
      <w:r w:rsidRPr="003C14A3">
        <w:rPr>
          <w:rFonts w:ascii="Times New Roman" w:eastAsia="Arial" w:hAnsi="Times New Roman" w:cs="Times New Roman"/>
          <w:color w:val="000000"/>
          <w:sz w:val="24"/>
          <w:szCs w:val="24"/>
        </w:rPr>
        <w:t xml:space="preserve"> foi criado e idealizado pela equipe do Instagram </w:t>
      </w:r>
      <w:hyperlink r:id="rId8">
        <w:r w:rsidRPr="003C14A3">
          <w:rPr>
            <w:rFonts w:ascii="Times New Roman" w:eastAsia="Arial" w:hAnsi="Times New Roman" w:cs="Times New Roman"/>
            <w:color w:val="000000"/>
            <w:sz w:val="24"/>
            <w:szCs w:val="24"/>
            <w:u w:val="single"/>
          </w:rPr>
          <w:t>@jurisprudencia.tcu</w:t>
        </w:r>
      </w:hyperlink>
      <w:r w:rsidRPr="003C14A3">
        <w:rPr>
          <w:rFonts w:ascii="Times New Roman" w:eastAsia="Arial" w:hAnsi="Times New Roman" w:cs="Times New Roman"/>
          <w:color w:val="000000"/>
          <w:sz w:val="24"/>
          <w:szCs w:val="24"/>
        </w:rPr>
        <w:t xml:space="preserve">, que há anos produz e publica conteúdos sobre Licitações, Contratos, Direito Financeiro, Estatais e Gestão Pública em geral. Atualmente, </w:t>
      </w:r>
      <w:r w:rsidRPr="003C14A3">
        <w:rPr>
          <w:rFonts w:ascii="Times New Roman" w:eastAsia="Arial" w:hAnsi="Times New Roman" w:cs="Times New Roman"/>
          <w:i/>
          <w:color w:val="000000"/>
          <w:sz w:val="24"/>
          <w:szCs w:val="24"/>
        </w:rPr>
        <w:t>é a maior página do país sobre o tema</w:t>
      </w:r>
      <w:r w:rsidRPr="003C14A3">
        <w:rPr>
          <w:rFonts w:ascii="Times New Roman" w:eastAsia="Arial" w:hAnsi="Times New Roman" w:cs="Times New Roman"/>
          <w:color w:val="000000"/>
          <w:sz w:val="24"/>
          <w:szCs w:val="24"/>
        </w:rPr>
        <w:t>, com cerca de 90 mil seguidores e mais de 1.000 publicações. São mais de 2.000 alunos cadastrados nos cursos online, 22 professores colaboradores na equipe e centenas de ebooks e materiais vendidos.</w:t>
      </w:r>
    </w:p>
    <w:p w14:paraId="04B2DF9D" w14:textId="77777777" w:rsidR="0036778A" w:rsidRPr="003C14A3" w:rsidRDefault="00AE15A3">
      <w:pPr>
        <w:spacing w:before="240" w:line="360" w:lineRule="auto"/>
        <w:jc w:val="both"/>
        <w:rPr>
          <w:rFonts w:ascii="Times New Roman" w:eastAsia="Arial" w:hAnsi="Times New Roman" w:cs="Times New Roman"/>
          <w:b/>
          <w:sz w:val="24"/>
          <w:szCs w:val="24"/>
        </w:rPr>
      </w:pPr>
      <w:r w:rsidRPr="003C14A3">
        <w:rPr>
          <w:rFonts w:ascii="Times New Roman" w:eastAsia="Arial" w:hAnsi="Times New Roman" w:cs="Times New Roman"/>
          <w:b/>
          <w:color w:val="000000"/>
          <w:sz w:val="24"/>
          <w:szCs w:val="24"/>
        </w:rPr>
        <w:t>5.6</w:t>
      </w:r>
      <w:r w:rsidRPr="003C14A3">
        <w:rPr>
          <w:rFonts w:ascii="Times New Roman" w:eastAsia="Arial" w:hAnsi="Times New Roman" w:cs="Times New Roman"/>
          <w:color w:val="000000"/>
          <w:sz w:val="24"/>
          <w:szCs w:val="24"/>
        </w:rPr>
        <w:t xml:space="preserve"> O Grupo CLG possui capacidade técnica, metodologias inovadoras e um corpo docente formado por especialistas que ocuparam importantes cargos dentro da Administração Pública, alguns deles, Mestres, Doutores e Procuradores Estaduais, </w:t>
      </w:r>
      <w:r w:rsidRPr="003C14A3">
        <w:rPr>
          <w:rFonts w:ascii="Times New Roman" w:eastAsia="Arial" w:hAnsi="Times New Roman" w:cs="Times New Roman"/>
          <w:color w:val="000000"/>
          <w:sz w:val="24"/>
          <w:szCs w:val="24"/>
        </w:rPr>
        <w:lastRenderedPageBreak/>
        <w:t>profissionais que aliam o conhecimento teórico com a prática das questões mais controversas do dia a dia dos órgãos.</w:t>
      </w:r>
    </w:p>
    <w:p w14:paraId="5D393A10" w14:textId="77777777" w:rsidR="0036778A" w:rsidRPr="003C14A3" w:rsidRDefault="00AE15A3">
      <w:pPr>
        <w:spacing w:before="240" w:line="360" w:lineRule="auto"/>
        <w:jc w:val="both"/>
        <w:rPr>
          <w:rFonts w:ascii="Times New Roman" w:eastAsia="Arial" w:hAnsi="Times New Roman" w:cs="Times New Roman"/>
          <w:b/>
          <w:sz w:val="24"/>
          <w:szCs w:val="24"/>
        </w:rPr>
      </w:pPr>
      <w:r w:rsidRPr="003C14A3">
        <w:rPr>
          <w:rFonts w:ascii="Times New Roman" w:eastAsia="Arial" w:hAnsi="Times New Roman" w:cs="Times New Roman"/>
          <w:b/>
          <w:color w:val="000000"/>
          <w:sz w:val="24"/>
          <w:szCs w:val="24"/>
        </w:rPr>
        <w:t>5.7</w:t>
      </w:r>
      <w:r w:rsidRPr="003C14A3">
        <w:rPr>
          <w:rFonts w:ascii="Times New Roman" w:eastAsia="Arial" w:hAnsi="Times New Roman" w:cs="Times New Roman"/>
          <w:color w:val="000000"/>
          <w:sz w:val="24"/>
          <w:szCs w:val="24"/>
        </w:rPr>
        <w:t xml:space="preserve"> Com expertise em conteúdos sobre Licitações, Contratos, Direito Financeiro, Estatais e Gestão Pública em geral, o objetivo do Grupo CLG é possibilitar a oferta de cursos de capacitação de excelência para servidores públicos e profissionais da área privada, a um valor bem mais acessível em comparação aos que são praticados no mercado.</w:t>
      </w:r>
    </w:p>
    <w:p w14:paraId="6D4588C2" w14:textId="77777777" w:rsidR="0036778A" w:rsidRPr="003C14A3" w:rsidRDefault="00AE15A3">
      <w:pPr>
        <w:spacing w:before="240" w:line="360" w:lineRule="auto"/>
        <w:jc w:val="both"/>
        <w:rPr>
          <w:rFonts w:ascii="Times New Roman" w:eastAsia="Arial" w:hAnsi="Times New Roman" w:cs="Times New Roman"/>
          <w:b/>
          <w:sz w:val="24"/>
          <w:szCs w:val="24"/>
        </w:rPr>
      </w:pPr>
      <w:r w:rsidRPr="003C14A3">
        <w:rPr>
          <w:rFonts w:ascii="Times New Roman" w:eastAsia="Arial" w:hAnsi="Times New Roman" w:cs="Times New Roman"/>
          <w:b/>
          <w:sz w:val="24"/>
          <w:szCs w:val="24"/>
        </w:rPr>
        <w:t>Exigências de habilitação</w:t>
      </w:r>
    </w:p>
    <w:p w14:paraId="1F9C5DE9" w14:textId="77777777" w:rsidR="0036778A" w:rsidRPr="003C14A3" w:rsidRDefault="00AE15A3">
      <w:pPr>
        <w:pBdr>
          <w:top w:val="nil"/>
          <w:left w:val="nil"/>
          <w:bottom w:val="nil"/>
          <w:right w:val="nil"/>
          <w:between w:val="nil"/>
        </w:pBdr>
        <w:spacing w:before="120" w:line="360" w:lineRule="auto"/>
        <w:ind w:left="360"/>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5.7</w:t>
      </w:r>
      <w:r w:rsidRPr="003C14A3">
        <w:rPr>
          <w:rFonts w:ascii="Times New Roman" w:eastAsia="Arial" w:hAnsi="Times New Roman" w:cs="Times New Roman"/>
          <w:color w:val="000000"/>
          <w:sz w:val="24"/>
          <w:szCs w:val="24"/>
        </w:rPr>
        <w:t xml:space="preserve"> Considerando o disposto no art. 70, III da Lei nº 14.133/2021, previamente à celebração do contrato, a Administração verificará o eventual descumprimento das condições para contratação, especialmente quanto à existência de sanção que a impeça, mediante a consulta a cadastros informativos oficiais, tais como:   </w:t>
      </w:r>
    </w:p>
    <w:p w14:paraId="4CCB689E" w14:textId="77777777" w:rsidR="0036778A" w:rsidRPr="003C14A3" w:rsidRDefault="00AE15A3">
      <w:pPr>
        <w:spacing w:line="360" w:lineRule="auto"/>
        <w:jc w:val="both"/>
        <w:rPr>
          <w:rFonts w:ascii="Times New Roman" w:eastAsia="Arial" w:hAnsi="Times New Roman" w:cs="Times New Roman"/>
          <w:sz w:val="24"/>
          <w:szCs w:val="24"/>
        </w:rPr>
      </w:pPr>
      <w:r w:rsidRPr="003C14A3">
        <w:rPr>
          <w:rFonts w:ascii="Times New Roman" w:eastAsia="Arial" w:hAnsi="Times New Roman" w:cs="Times New Roman"/>
          <w:sz w:val="24"/>
          <w:szCs w:val="24"/>
        </w:rPr>
        <w:t>a) SICAF;   </w:t>
      </w:r>
    </w:p>
    <w:p w14:paraId="32795F59" w14:textId="77777777" w:rsidR="0036778A" w:rsidRPr="003C14A3" w:rsidRDefault="00AE15A3">
      <w:pPr>
        <w:spacing w:line="360" w:lineRule="auto"/>
        <w:jc w:val="both"/>
        <w:rPr>
          <w:rFonts w:ascii="Times New Roman" w:eastAsia="Arial" w:hAnsi="Times New Roman" w:cs="Times New Roman"/>
          <w:sz w:val="24"/>
          <w:szCs w:val="24"/>
        </w:rPr>
      </w:pPr>
      <w:r w:rsidRPr="003C14A3">
        <w:rPr>
          <w:rFonts w:ascii="Times New Roman" w:eastAsia="Arial" w:hAnsi="Times New Roman" w:cs="Times New Roman"/>
          <w:sz w:val="24"/>
          <w:szCs w:val="24"/>
        </w:rPr>
        <w:t>b) Cadastro Nacional de Empresas Inidôneas e Suspensas - CEIS, mantido pela Controladoria-Geral da União (</w:t>
      </w:r>
      <w:hyperlink r:id="rId9">
        <w:r w:rsidRPr="003C14A3">
          <w:rPr>
            <w:rFonts w:ascii="Times New Roman" w:eastAsia="Arial" w:hAnsi="Times New Roman" w:cs="Times New Roman"/>
            <w:sz w:val="24"/>
            <w:szCs w:val="24"/>
            <w:u w:val="single"/>
          </w:rPr>
          <w:t>www.portaldatransparencia.gov.br/ceis</w:t>
        </w:r>
      </w:hyperlink>
      <w:r w:rsidRPr="003C14A3">
        <w:rPr>
          <w:rFonts w:ascii="Times New Roman" w:eastAsia="Arial" w:hAnsi="Times New Roman" w:cs="Times New Roman"/>
          <w:sz w:val="24"/>
          <w:szCs w:val="24"/>
        </w:rPr>
        <w:t>);   </w:t>
      </w:r>
    </w:p>
    <w:p w14:paraId="754BAD06" w14:textId="77777777" w:rsidR="0036778A" w:rsidRPr="003C14A3" w:rsidRDefault="00AE15A3">
      <w:pPr>
        <w:spacing w:line="360" w:lineRule="auto"/>
        <w:jc w:val="both"/>
        <w:rPr>
          <w:rFonts w:ascii="Times New Roman" w:eastAsia="Arial" w:hAnsi="Times New Roman" w:cs="Times New Roman"/>
          <w:sz w:val="24"/>
          <w:szCs w:val="24"/>
        </w:rPr>
      </w:pPr>
      <w:r w:rsidRPr="003C14A3">
        <w:rPr>
          <w:rFonts w:ascii="Times New Roman" w:eastAsia="Arial" w:hAnsi="Times New Roman" w:cs="Times New Roman"/>
          <w:sz w:val="24"/>
          <w:szCs w:val="24"/>
        </w:rPr>
        <w:t>c) Cadastro Nacional de Empresas Punidas – CNEP, mantido pela Controladoria-Geral da União (</w:t>
      </w:r>
      <w:hyperlink r:id="rId10">
        <w:r w:rsidRPr="003C14A3">
          <w:rPr>
            <w:rFonts w:ascii="Times New Roman" w:eastAsia="Arial" w:hAnsi="Times New Roman" w:cs="Times New Roman"/>
            <w:sz w:val="24"/>
            <w:szCs w:val="24"/>
            <w:u w:val="single"/>
          </w:rPr>
          <w:t>https://www.portaltransparencia.gov.br/sancoes/cnep</w:t>
        </w:r>
      </w:hyperlink>
      <w:r w:rsidRPr="003C14A3">
        <w:rPr>
          <w:rFonts w:ascii="Times New Roman" w:eastAsia="Arial" w:hAnsi="Times New Roman" w:cs="Times New Roman"/>
          <w:sz w:val="24"/>
          <w:szCs w:val="24"/>
        </w:rPr>
        <w:t>) </w:t>
      </w:r>
    </w:p>
    <w:p w14:paraId="7339BB42" w14:textId="77777777" w:rsidR="0036778A" w:rsidRPr="003C14A3" w:rsidRDefault="0036778A">
      <w:pPr>
        <w:widowControl w:val="0"/>
        <w:spacing w:after="0" w:line="360" w:lineRule="auto"/>
        <w:jc w:val="both"/>
        <w:rPr>
          <w:rFonts w:ascii="Times New Roman" w:eastAsia="Arial" w:hAnsi="Times New Roman" w:cs="Times New Roman"/>
          <w:b/>
          <w:color w:val="000000"/>
          <w:sz w:val="24"/>
          <w:szCs w:val="24"/>
        </w:rPr>
      </w:pPr>
    </w:p>
    <w:p w14:paraId="08D1CB64" w14:textId="73F5AF5C" w:rsidR="0036778A" w:rsidRPr="003F552B" w:rsidRDefault="00AE15A3" w:rsidP="003F552B">
      <w:pPr>
        <w:pStyle w:val="PargrafodaLista"/>
        <w:widowControl w:val="0"/>
        <w:numPr>
          <w:ilvl w:val="0"/>
          <w:numId w:val="2"/>
        </w:numPr>
        <w:spacing w:after="0" w:line="360" w:lineRule="auto"/>
        <w:ind w:left="0" w:firstLine="0"/>
        <w:jc w:val="both"/>
        <w:rPr>
          <w:rFonts w:ascii="Times New Roman" w:eastAsia="Arial" w:hAnsi="Times New Roman" w:cs="Times New Roman"/>
          <w:b/>
          <w:color w:val="000000"/>
          <w:sz w:val="24"/>
          <w:szCs w:val="24"/>
        </w:rPr>
      </w:pPr>
      <w:r w:rsidRPr="003F552B">
        <w:rPr>
          <w:rFonts w:ascii="Times New Roman" w:eastAsia="Arial" w:hAnsi="Times New Roman" w:cs="Times New Roman"/>
          <w:b/>
          <w:color w:val="000000"/>
          <w:sz w:val="24"/>
          <w:szCs w:val="24"/>
        </w:rPr>
        <w:t>VALIDADE DA PROPOSTA</w:t>
      </w:r>
    </w:p>
    <w:p w14:paraId="73746AE8" w14:textId="77777777" w:rsidR="0036778A" w:rsidRPr="003C14A3" w:rsidRDefault="0036778A">
      <w:pPr>
        <w:widowControl w:val="0"/>
        <w:spacing w:after="0" w:line="360" w:lineRule="auto"/>
        <w:ind w:left="283"/>
        <w:jc w:val="both"/>
        <w:rPr>
          <w:rFonts w:ascii="Times New Roman" w:eastAsia="Arial" w:hAnsi="Times New Roman" w:cs="Times New Roman"/>
          <w:b/>
          <w:color w:val="000000"/>
          <w:sz w:val="24"/>
          <w:szCs w:val="24"/>
        </w:rPr>
      </w:pPr>
    </w:p>
    <w:p w14:paraId="54362D3B" w14:textId="77777777" w:rsidR="0036778A" w:rsidRPr="003C14A3" w:rsidRDefault="00AE15A3">
      <w:pPr>
        <w:spacing w:after="0" w:line="360" w:lineRule="auto"/>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 xml:space="preserve">6.1 </w:t>
      </w:r>
      <w:r w:rsidRPr="003C14A3">
        <w:rPr>
          <w:rFonts w:ascii="Times New Roman" w:eastAsia="Arial" w:hAnsi="Times New Roman" w:cs="Times New Roman"/>
          <w:color w:val="000000"/>
          <w:sz w:val="24"/>
          <w:szCs w:val="24"/>
        </w:rPr>
        <w:t>A proposta de preço terá validade de até 60 dias.</w:t>
      </w:r>
    </w:p>
    <w:p w14:paraId="3D722074" w14:textId="77777777" w:rsidR="0036778A" w:rsidRPr="003C14A3" w:rsidRDefault="00AE15A3">
      <w:pPr>
        <w:spacing w:after="0" w:line="360" w:lineRule="auto"/>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6.2</w:t>
      </w:r>
      <w:r w:rsidRPr="003C14A3">
        <w:rPr>
          <w:rFonts w:ascii="Times New Roman" w:eastAsia="Arial" w:hAnsi="Times New Roman" w:cs="Times New Roman"/>
          <w:color w:val="000000"/>
          <w:sz w:val="24"/>
          <w:szCs w:val="24"/>
        </w:rPr>
        <w:t xml:space="preserve"> A proposta conterá ainda, os requisitos suficientes para realização do objeto deste instrumento, bem como todos os custos e despesas necessárias que envolvam a prestação do serviço.</w:t>
      </w:r>
    </w:p>
    <w:p w14:paraId="5E53CAD2" w14:textId="77777777" w:rsidR="0036778A" w:rsidRPr="003C14A3" w:rsidRDefault="0036778A">
      <w:pPr>
        <w:pBdr>
          <w:top w:val="nil"/>
          <w:left w:val="nil"/>
          <w:bottom w:val="nil"/>
          <w:right w:val="nil"/>
          <w:between w:val="nil"/>
        </w:pBdr>
        <w:spacing w:after="0" w:line="360" w:lineRule="auto"/>
        <w:ind w:left="360"/>
        <w:jc w:val="both"/>
        <w:rPr>
          <w:rFonts w:ascii="Times New Roman" w:eastAsia="Arial" w:hAnsi="Times New Roman" w:cs="Times New Roman"/>
          <w:color w:val="000000"/>
          <w:sz w:val="24"/>
          <w:szCs w:val="24"/>
        </w:rPr>
      </w:pPr>
    </w:p>
    <w:p w14:paraId="4F98BB78" w14:textId="0202964F" w:rsidR="0036778A" w:rsidRPr="00935B8E" w:rsidRDefault="00AE15A3" w:rsidP="00C768A9">
      <w:pPr>
        <w:pStyle w:val="PargrafodaLista"/>
        <w:widowControl w:val="0"/>
        <w:numPr>
          <w:ilvl w:val="0"/>
          <w:numId w:val="7"/>
        </w:numPr>
        <w:spacing w:after="0" w:line="360" w:lineRule="auto"/>
        <w:ind w:left="0" w:firstLine="0"/>
        <w:jc w:val="both"/>
        <w:rPr>
          <w:rFonts w:ascii="Times New Roman" w:eastAsia="Arial" w:hAnsi="Times New Roman" w:cs="Times New Roman"/>
          <w:b/>
          <w:color w:val="000000"/>
          <w:sz w:val="24"/>
          <w:szCs w:val="24"/>
        </w:rPr>
      </w:pPr>
      <w:r w:rsidRPr="00935B8E">
        <w:rPr>
          <w:rFonts w:ascii="Times New Roman" w:eastAsia="Arial" w:hAnsi="Times New Roman" w:cs="Times New Roman"/>
          <w:b/>
          <w:color w:val="000000"/>
          <w:sz w:val="24"/>
          <w:szCs w:val="24"/>
        </w:rPr>
        <w:t>ESTIMATIVA DO VALOR DA CONTRATAÇÃO E ADEQUAÇÃO ORÇAMENTÁRIA</w:t>
      </w:r>
    </w:p>
    <w:p w14:paraId="315CDAFD" w14:textId="77777777" w:rsidR="0036778A" w:rsidRPr="003C14A3" w:rsidRDefault="0036778A">
      <w:pPr>
        <w:widowControl w:val="0"/>
        <w:spacing w:after="0" w:line="360" w:lineRule="auto"/>
        <w:jc w:val="both"/>
        <w:rPr>
          <w:rFonts w:ascii="Times New Roman" w:eastAsia="Arial" w:hAnsi="Times New Roman" w:cs="Times New Roman"/>
          <w:b/>
          <w:color w:val="000000"/>
          <w:sz w:val="24"/>
          <w:szCs w:val="24"/>
        </w:rPr>
      </w:pPr>
    </w:p>
    <w:p w14:paraId="78645BB9" w14:textId="47EC52D0" w:rsidR="0061053A" w:rsidRPr="0061053A" w:rsidRDefault="00AE15A3" w:rsidP="0061053A">
      <w:pPr>
        <w:pStyle w:val="PargrafodaLista"/>
        <w:widowControl w:val="0"/>
        <w:numPr>
          <w:ilvl w:val="1"/>
          <w:numId w:val="7"/>
        </w:numPr>
        <w:spacing w:after="0" w:line="360" w:lineRule="auto"/>
        <w:ind w:left="0" w:firstLine="0"/>
        <w:jc w:val="both"/>
        <w:rPr>
          <w:rFonts w:ascii="Times New Roman" w:hAnsi="Times New Roman" w:cs="Times New Roman"/>
          <w:color w:val="000000"/>
          <w:sz w:val="24"/>
          <w:szCs w:val="24"/>
        </w:rPr>
      </w:pPr>
      <w:r w:rsidRPr="0061053A">
        <w:rPr>
          <w:rFonts w:ascii="Times New Roman" w:eastAsia="Arial" w:hAnsi="Times New Roman" w:cs="Times New Roman"/>
          <w:b/>
          <w:color w:val="000000"/>
          <w:sz w:val="24"/>
          <w:szCs w:val="24"/>
        </w:rPr>
        <w:t xml:space="preserve"> </w:t>
      </w:r>
      <w:r w:rsidRPr="0061053A">
        <w:rPr>
          <w:rFonts w:ascii="Times New Roman" w:eastAsia="Arial" w:hAnsi="Times New Roman" w:cs="Times New Roman"/>
          <w:color w:val="000000"/>
          <w:sz w:val="24"/>
          <w:szCs w:val="24"/>
        </w:rPr>
        <w:t xml:space="preserve">O custo total da contratação é </w:t>
      </w:r>
      <w:r w:rsidR="007F2B42">
        <w:rPr>
          <w:rFonts w:ascii="Times New Roman" w:hAnsi="Times New Roman" w:cs="Times New Roman"/>
          <w:b/>
          <w:color w:val="000000"/>
          <w:sz w:val="24"/>
          <w:szCs w:val="24"/>
        </w:rPr>
        <w:t xml:space="preserve">R$ 9.590,40 (nove mil, quinhentos e noventa </w:t>
      </w:r>
      <w:r w:rsidR="007F2B42">
        <w:rPr>
          <w:rFonts w:ascii="Times New Roman" w:hAnsi="Times New Roman" w:cs="Times New Roman"/>
          <w:b/>
          <w:color w:val="000000"/>
          <w:sz w:val="24"/>
          <w:szCs w:val="24"/>
        </w:rPr>
        <w:lastRenderedPageBreak/>
        <w:t>reais e quarenta centavos)</w:t>
      </w:r>
      <w:r w:rsidRPr="0061053A">
        <w:rPr>
          <w:rFonts w:ascii="Times New Roman" w:eastAsia="Arial" w:hAnsi="Times New Roman" w:cs="Times New Roman"/>
          <w:color w:val="000000"/>
          <w:sz w:val="24"/>
          <w:szCs w:val="24"/>
        </w:rPr>
        <w:t xml:space="preserve">, para a participação de </w:t>
      </w:r>
      <w:r w:rsidR="007F2B42">
        <w:rPr>
          <w:rFonts w:ascii="Times New Roman" w:eastAsia="Arial" w:hAnsi="Times New Roman" w:cs="Times New Roman"/>
          <w:color w:val="000000"/>
          <w:sz w:val="24"/>
          <w:szCs w:val="24"/>
        </w:rPr>
        <w:t>4 (quatro</w:t>
      </w:r>
      <w:r w:rsidRPr="0061053A">
        <w:rPr>
          <w:rFonts w:ascii="Times New Roman" w:eastAsia="Arial" w:hAnsi="Times New Roman" w:cs="Times New Roman"/>
          <w:color w:val="000000"/>
          <w:sz w:val="24"/>
          <w:szCs w:val="24"/>
        </w:rPr>
        <w:t xml:space="preserve">) servidores no </w:t>
      </w:r>
      <w:r w:rsidRPr="0061053A">
        <w:rPr>
          <w:rFonts w:ascii="Times New Roman" w:eastAsia="Arial" w:hAnsi="Times New Roman" w:cs="Times New Roman"/>
          <w:sz w:val="24"/>
          <w:szCs w:val="24"/>
        </w:rPr>
        <w:t>2</w:t>
      </w:r>
      <w:r w:rsidRPr="0061053A">
        <w:rPr>
          <w:rFonts w:ascii="Times New Roman" w:eastAsia="Arial" w:hAnsi="Times New Roman" w:cs="Times New Roman"/>
          <w:color w:val="000000"/>
          <w:sz w:val="24"/>
          <w:szCs w:val="24"/>
        </w:rPr>
        <w:t>º Congresso Nacional de Pareceristas e Assessores Jurídicos, conforme pesquisa de preço acostada ao processo administrativo e realizada em observância ao art. 23 da Lei nº 14.133/2021.</w:t>
      </w:r>
      <w:r w:rsidR="008D65FC" w:rsidRPr="0061053A">
        <w:rPr>
          <w:rFonts w:ascii="Times New Roman" w:eastAsia="Arial" w:hAnsi="Times New Roman" w:cs="Times New Roman"/>
          <w:color w:val="000000"/>
          <w:sz w:val="24"/>
          <w:szCs w:val="24"/>
        </w:rPr>
        <w:t xml:space="preserve"> </w:t>
      </w:r>
    </w:p>
    <w:p w14:paraId="37B304C6" w14:textId="77777777" w:rsidR="0061053A" w:rsidRPr="0061053A" w:rsidRDefault="000C6A0D" w:rsidP="0061053A">
      <w:pPr>
        <w:pStyle w:val="PargrafodaLista"/>
        <w:widowControl w:val="0"/>
        <w:numPr>
          <w:ilvl w:val="1"/>
          <w:numId w:val="7"/>
        </w:numPr>
        <w:pBdr>
          <w:top w:val="nil"/>
          <w:left w:val="nil"/>
          <w:bottom w:val="nil"/>
          <w:right w:val="nil"/>
          <w:between w:val="nil"/>
        </w:pBdr>
        <w:spacing w:after="0" w:line="360" w:lineRule="auto"/>
        <w:ind w:left="0" w:firstLine="0"/>
        <w:jc w:val="both"/>
        <w:rPr>
          <w:rFonts w:ascii="Times New Roman" w:hAnsi="Times New Roman" w:cs="Times New Roman"/>
          <w:color w:val="000000"/>
          <w:sz w:val="24"/>
          <w:szCs w:val="24"/>
          <w:u w:val="single"/>
        </w:rPr>
      </w:pPr>
      <w:r w:rsidRPr="0061053A">
        <w:rPr>
          <w:rFonts w:ascii="Times New Roman" w:hAnsi="Times New Roman" w:cs="Times New Roman"/>
          <w:color w:val="000000"/>
          <w:sz w:val="24"/>
          <w:szCs w:val="24"/>
        </w:rPr>
        <w:t xml:space="preserve">Note-se que o valor cobrado está abaixo do preço praticado no mercado, visto que a empresa ofertou 20% de desconto. </w:t>
      </w:r>
    </w:p>
    <w:p w14:paraId="3CECF60B" w14:textId="77777777" w:rsidR="0061053A" w:rsidRPr="0061053A" w:rsidRDefault="000C6A0D" w:rsidP="0061053A">
      <w:pPr>
        <w:pStyle w:val="PargrafodaLista"/>
        <w:widowControl w:val="0"/>
        <w:numPr>
          <w:ilvl w:val="1"/>
          <w:numId w:val="7"/>
        </w:numPr>
        <w:pBdr>
          <w:top w:val="nil"/>
          <w:left w:val="nil"/>
          <w:bottom w:val="nil"/>
          <w:right w:val="nil"/>
          <w:between w:val="nil"/>
        </w:pBdr>
        <w:spacing w:after="0" w:line="360" w:lineRule="auto"/>
        <w:ind w:left="0" w:firstLine="0"/>
        <w:jc w:val="both"/>
        <w:rPr>
          <w:rFonts w:ascii="Times New Roman" w:eastAsia="Arial" w:hAnsi="Times New Roman" w:cs="Times New Roman"/>
          <w:color w:val="000000"/>
          <w:sz w:val="24"/>
          <w:szCs w:val="24"/>
        </w:rPr>
      </w:pPr>
      <w:r w:rsidRPr="0061053A">
        <w:rPr>
          <w:rFonts w:ascii="Times New Roman" w:hAnsi="Times New Roman" w:cs="Times New Roman"/>
          <w:color w:val="000000"/>
          <w:sz w:val="24"/>
          <w:szCs w:val="24"/>
          <w:u w:val="single"/>
        </w:rPr>
        <w:t xml:space="preserve">O valor unitário praticado usualmente é R$: 2.997,00 (dois mil, novecentos e noventa e sete reais) e o valor unitário cobrado foi o de R$: 2.397,60 (dois mil, trezentos e noventa e sete reais e sessenta centavos). </w:t>
      </w:r>
    </w:p>
    <w:p w14:paraId="307C61DD" w14:textId="77777777" w:rsidR="0061053A" w:rsidRDefault="0061053A" w:rsidP="0061053A">
      <w:pPr>
        <w:pStyle w:val="PargrafodaLista"/>
        <w:widowControl w:val="0"/>
        <w:numPr>
          <w:ilvl w:val="1"/>
          <w:numId w:val="7"/>
        </w:numPr>
        <w:pBdr>
          <w:top w:val="nil"/>
          <w:left w:val="nil"/>
          <w:bottom w:val="nil"/>
          <w:right w:val="nil"/>
          <w:between w:val="nil"/>
        </w:pBdr>
        <w:spacing w:after="0" w:line="360" w:lineRule="auto"/>
        <w:ind w:left="0" w:firstLine="0"/>
        <w:jc w:val="both"/>
        <w:rPr>
          <w:rFonts w:ascii="Times New Roman" w:eastAsia="Arial" w:hAnsi="Times New Roman" w:cs="Times New Roman"/>
          <w:color w:val="000000"/>
          <w:sz w:val="24"/>
          <w:szCs w:val="24"/>
        </w:rPr>
      </w:pPr>
      <w:r w:rsidRPr="0061053A">
        <w:rPr>
          <w:rFonts w:ascii="Times New Roman" w:eastAsia="Arial" w:hAnsi="Times New Roman" w:cs="Times New Roman"/>
          <w:color w:val="000000"/>
          <w:sz w:val="24"/>
          <w:szCs w:val="24"/>
        </w:rPr>
        <w:t xml:space="preserve"> </w:t>
      </w:r>
      <w:r w:rsidR="00AE15A3" w:rsidRPr="0061053A">
        <w:rPr>
          <w:rFonts w:ascii="Times New Roman" w:eastAsia="Arial" w:hAnsi="Times New Roman" w:cs="Times New Roman"/>
          <w:color w:val="000000"/>
          <w:sz w:val="24"/>
          <w:szCs w:val="24"/>
        </w:rPr>
        <w:t xml:space="preserve">É preciso destacar que o evento de capacitação que se pretende contratar é o primeiro Congresso a ser realizado pelo Grupo CLG. Desse modo, para estimativa do valor da contração, serão consideradas as propostas encaminhadas a outros órgãos públicos e entidades privadas, a fim de comprar que esse é o preço praticado, sem distinção, pelo Grupo CLG para participação no </w:t>
      </w:r>
      <w:r w:rsidR="00AE15A3" w:rsidRPr="0061053A">
        <w:rPr>
          <w:rFonts w:ascii="Times New Roman" w:eastAsia="Arial" w:hAnsi="Times New Roman" w:cs="Times New Roman"/>
          <w:sz w:val="24"/>
          <w:szCs w:val="24"/>
        </w:rPr>
        <w:t>2</w:t>
      </w:r>
      <w:r w:rsidR="00AE15A3" w:rsidRPr="0061053A">
        <w:rPr>
          <w:rFonts w:ascii="Times New Roman" w:eastAsia="Arial" w:hAnsi="Times New Roman" w:cs="Times New Roman"/>
          <w:color w:val="000000"/>
          <w:sz w:val="24"/>
          <w:szCs w:val="24"/>
        </w:rPr>
        <w:t>º Congresso Nacional de Pareceristas e Assessores Jurídicos.</w:t>
      </w:r>
      <w:r w:rsidRPr="0061053A">
        <w:rPr>
          <w:rFonts w:ascii="Times New Roman" w:eastAsia="Arial" w:hAnsi="Times New Roman" w:cs="Times New Roman"/>
          <w:color w:val="000000"/>
          <w:sz w:val="24"/>
          <w:szCs w:val="24"/>
        </w:rPr>
        <w:t xml:space="preserve"> </w:t>
      </w:r>
    </w:p>
    <w:p w14:paraId="5636BDF3" w14:textId="77777777" w:rsidR="0061053A" w:rsidRDefault="00AE15A3" w:rsidP="0061053A">
      <w:pPr>
        <w:pStyle w:val="PargrafodaLista"/>
        <w:widowControl w:val="0"/>
        <w:numPr>
          <w:ilvl w:val="1"/>
          <w:numId w:val="7"/>
        </w:numPr>
        <w:pBdr>
          <w:top w:val="nil"/>
          <w:left w:val="nil"/>
          <w:bottom w:val="nil"/>
          <w:right w:val="nil"/>
          <w:between w:val="nil"/>
        </w:pBdr>
        <w:spacing w:after="0" w:line="360" w:lineRule="auto"/>
        <w:ind w:left="0" w:firstLine="0"/>
        <w:jc w:val="both"/>
        <w:rPr>
          <w:rFonts w:ascii="Times New Roman" w:eastAsia="Arial" w:hAnsi="Times New Roman" w:cs="Times New Roman"/>
          <w:color w:val="000000"/>
          <w:sz w:val="24"/>
          <w:szCs w:val="24"/>
        </w:rPr>
      </w:pPr>
      <w:r w:rsidRPr="0061053A">
        <w:rPr>
          <w:rFonts w:ascii="Times New Roman" w:eastAsia="Arial" w:hAnsi="Times New Roman" w:cs="Times New Roman"/>
          <w:color w:val="000000"/>
          <w:sz w:val="24"/>
          <w:szCs w:val="24"/>
        </w:rPr>
        <w:t xml:space="preserve"> Além disso, é possível verificar a compatibilidade do preço praticado com o preço de mercado por meio da comparação com propostas de Congressos e eventos presenciais realizados por outras empresas do ramo sobre licitações e contratos.</w:t>
      </w:r>
    </w:p>
    <w:p w14:paraId="1813E190" w14:textId="77777777" w:rsidR="0061053A" w:rsidRPr="0061053A" w:rsidRDefault="00AE15A3" w:rsidP="0061053A">
      <w:pPr>
        <w:pStyle w:val="PargrafodaLista"/>
        <w:widowControl w:val="0"/>
        <w:numPr>
          <w:ilvl w:val="1"/>
          <w:numId w:val="7"/>
        </w:numPr>
        <w:pBdr>
          <w:top w:val="nil"/>
          <w:left w:val="nil"/>
          <w:bottom w:val="nil"/>
          <w:right w:val="nil"/>
          <w:between w:val="nil"/>
        </w:pBdr>
        <w:spacing w:after="0" w:line="360" w:lineRule="auto"/>
        <w:ind w:left="0" w:firstLine="0"/>
        <w:jc w:val="both"/>
        <w:rPr>
          <w:rFonts w:ascii="Times New Roman" w:eastAsia="Arial" w:hAnsi="Times New Roman" w:cs="Times New Roman"/>
          <w:b/>
          <w:i/>
          <w:color w:val="FF0000"/>
          <w:sz w:val="24"/>
          <w:szCs w:val="24"/>
        </w:rPr>
      </w:pPr>
      <w:r w:rsidRPr="0061053A">
        <w:rPr>
          <w:rFonts w:ascii="Times New Roman" w:eastAsia="Arial" w:hAnsi="Times New Roman" w:cs="Times New Roman"/>
          <w:color w:val="000000"/>
          <w:sz w:val="24"/>
          <w:szCs w:val="24"/>
        </w:rPr>
        <w:t xml:space="preserve"> Confira-se os preços praticados pelo Instituto Partner: &lt;https://congressoda14133.com.br/&gt; e pela Negócios Públicos &lt;https://negociospublicos.com.br/compras-publicas/inscreva-se.html&gt;.</w:t>
      </w:r>
    </w:p>
    <w:p w14:paraId="4D58F12A" w14:textId="37617DD3" w:rsidR="0036778A" w:rsidRDefault="00AE15A3" w:rsidP="0061053A">
      <w:pPr>
        <w:pStyle w:val="PargrafodaLista"/>
        <w:widowControl w:val="0"/>
        <w:numPr>
          <w:ilvl w:val="1"/>
          <w:numId w:val="7"/>
        </w:numPr>
        <w:pBdr>
          <w:top w:val="nil"/>
          <w:left w:val="nil"/>
          <w:bottom w:val="nil"/>
          <w:right w:val="nil"/>
          <w:between w:val="nil"/>
        </w:pBdr>
        <w:spacing w:after="0" w:line="360" w:lineRule="auto"/>
        <w:ind w:left="0" w:firstLine="0"/>
        <w:jc w:val="both"/>
        <w:rPr>
          <w:rFonts w:ascii="Times New Roman" w:eastAsia="Arial" w:hAnsi="Times New Roman" w:cs="Times New Roman"/>
          <w:b/>
          <w:i/>
          <w:color w:val="FF0000"/>
          <w:sz w:val="24"/>
          <w:szCs w:val="24"/>
        </w:rPr>
      </w:pPr>
      <w:r w:rsidRPr="0061053A">
        <w:rPr>
          <w:rFonts w:ascii="Times New Roman" w:eastAsia="Arial" w:hAnsi="Times New Roman" w:cs="Times New Roman"/>
          <w:b/>
          <w:color w:val="000000"/>
          <w:sz w:val="24"/>
          <w:szCs w:val="24"/>
        </w:rPr>
        <w:t xml:space="preserve"> </w:t>
      </w:r>
      <w:r w:rsidRPr="0061053A">
        <w:rPr>
          <w:rFonts w:ascii="Times New Roman" w:eastAsia="Arial" w:hAnsi="Times New Roman" w:cs="Times New Roman"/>
          <w:color w:val="000000"/>
          <w:sz w:val="24"/>
          <w:szCs w:val="24"/>
        </w:rPr>
        <w:t>Por fim, verificamos a existência de disponibilidade e adequação orçamentária para seu custeio, por meio da funcional programática</w:t>
      </w:r>
      <w:r w:rsidR="0021747D">
        <w:rPr>
          <w:rFonts w:ascii="Times New Roman" w:eastAsia="Arial" w:hAnsi="Times New Roman" w:cs="Times New Roman"/>
          <w:color w:val="000000"/>
          <w:sz w:val="24"/>
          <w:szCs w:val="24"/>
        </w:rPr>
        <w:t xml:space="preserve">: </w:t>
      </w:r>
      <w:r w:rsidRPr="0061053A">
        <w:rPr>
          <w:rFonts w:ascii="Times New Roman" w:eastAsia="Arial" w:hAnsi="Times New Roman" w:cs="Times New Roman"/>
          <w:color w:val="000000"/>
          <w:sz w:val="24"/>
          <w:szCs w:val="24"/>
        </w:rPr>
        <w:t xml:space="preserve"> </w:t>
      </w:r>
    </w:p>
    <w:p w14:paraId="3224DF8B" w14:textId="46EBDB58" w:rsidR="0021747D" w:rsidRDefault="0021747D" w:rsidP="0021747D">
      <w:pPr>
        <w:widowControl w:val="0"/>
        <w:pBdr>
          <w:top w:val="nil"/>
          <w:left w:val="nil"/>
          <w:bottom w:val="nil"/>
          <w:right w:val="nil"/>
          <w:between w:val="nil"/>
        </w:pBdr>
        <w:spacing w:after="0" w:line="360" w:lineRule="auto"/>
        <w:jc w:val="both"/>
        <w:rPr>
          <w:rFonts w:ascii="Times New Roman" w:eastAsia="Arial" w:hAnsi="Times New Roman" w:cs="Times New Roman"/>
          <w:b/>
          <w:i/>
          <w:color w:val="FF0000"/>
          <w:sz w:val="24"/>
          <w:szCs w:val="24"/>
        </w:rPr>
      </w:pPr>
    </w:p>
    <w:tbl>
      <w:tblPr>
        <w:tblStyle w:val="Tabelacomgrade"/>
        <w:tblW w:w="87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946"/>
      </w:tblGrid>
      <w:tr w:rsidR="0021747D" w14:paraId="49B68B40" w14:textId="77777777" w:rsidTr="00B47B97">
        <w:trPr>
          <w:jc w:val="center"/>
        </w:trPr>
        <w:tc>
          <w:tcPr>
            <w:tcW w:w="8789" w:type="dxa"/>
            <w:gridSpan w:val="2"/>
            <w:shd w:val="clear" w:color="auto" w:fill="4F81BD" w:themeFill="accent1"/>
          </w:tcPr>
          <w:p w14:paraId="06FA41AF" w14:textId="77777777" w:rsidR="0021747D" w:rsidRPr="009E7CD3" w:rsidRDefault="0021747D" w:rsidP="00B47B97">
            <w:pPr>
              <w:contextualSpacing/>
              <w:jc w:val="center"/>
              <w:rPr>
                <w:rFonts w:ascii="Times New Roman" w:hAnsi="Times New Roman" w:cs="Times New Roman"/>
                <w:sz w:val="20"/>
                <w:szCs w:val="20"/>
              </w:rPr>
            </w:pPr>
            <w:bookmarkStart w:id="2" w:name="_Hlk206578639"/>
            <w:r>
              <w:rPr>
                <w:rFonts w:ascii="Times New Roman" w:hAnsi="Times New Roman" w:cs="Times New Roman"/>
                <w:b/>
                <w:bCs/>
                <w:sz w:val="20"/>
                <w:szCs w:val="20"/>
              </w:rPr>
              <w:t xml:space="preserve">FUNDO ESPECIAL DE HONORÁRIOS DA </w:t>
            </w:r>
            <w:r w:rsidRPr="009E7CD3">
              <w:rPr>
                <w:rFonts w:ascii="Times New Roman" w:hAnsi="Times New Roman" w:cs="Times New Roman"/>
                <w:b/>
                <w:bCs/>
                <w:sz w:val="20"/>
                <w:szCs w:val="20"/>
              </w:rPr>
              <w:t>PROCURADORIA-GERAL DO MUNICÍPIO</w:t>
            </w:r>
          </w:p>
        </w:tc>
      </w:tr>
      <w:tr w:rsidR="0021747D" w14:paraId="7C14192B" w14:textId="77777777" w:rsidTr="00B47B97">
        <w:trPr>
          <w:jc w:val="center"/>
        </w:trPr>
        <w:tc>
          <w:tcPr>
            <w:tcW w:w="1843" w:type="dxa"/>
          </w:tcPr>
          <w:p w14:paraId="7B08E452" w14:textId="77777777" w:rsidR="0021747D" w:rsidRPr="00773800" w:rsidRDefault="0021747D" w:rsidP="00B47B97">
            <w:pPr>
              <w:contextualSpacing/>
              <w:jc w:val="center"/>
              <w:rPr>
                <w:rFonts w:ascii="Times New Roman" w:hAnsi="Times New Roman" w:cs="Times New Roman"/>
                <w:sz w:val="20"/>
                <w:szCs w:val="20"/>
              </w:rPr>
            </w:pPr>
            <w:r w:rsidRPr="00773800">
              <w:rPr>
                <w:rFonts w:ascii="Times New Roman" w:hAnsi="Times New Roman" w:cs="Times New Roman"/>
                <w:sz w:val="20"/>
                <w:szCs w:val="20"/>
              </w:rPr>
              <w:t>Órgão</w:t>
            </w:r>
          </w:p>
        </w:tc>
        <w:tc>
          <w:tcPr>
            <w:tcW w:w="6946" w:type="dxa"/>
          </w:tcPr>
          <w:p w14:paraId="1F2C2855" w14:textId="77777777" w:rsidR="0021747D" w:rsidRPr="00942919" w:rsidRDefault="0021747D" w:rsidP="00B47B97">
            <w:pPr>
              <w:contextualSpacing/>
              <w:jc w:val="center"/>
              <w:rPr>
                <w:rFonts w:ascii="Times New Roman" w:hAnsi="Times New Roman" w:cs="Times New Roman"/>
                <w:sz w:val="20"/>
                <w:szCs w:val="20"/>
              </w:rPr>
            </w:pPr>
            <w:r w:rsidRPr="00942919">
              <w:rPr>
                <w:rFonts w:ascii="Times New Roman" w:hAnsi="Times New Roman" w:cs="Times New Roman"/>
                <w:sz w:val="20"/>
                <w:szCs w:val="20"/>
              </w:rPr>
              <w:t>FUNDO ESPECIAL DE HONORÁRIOS DA PROCURADORIA-GERAL DO MUNICÍPIO</w:t>
            </w:r>
          </w:p>
        </w:tc>
      </w:tr>
      <w:tr w:rsidR="0021747D" w14:paraId="782A6630" w14:textId="77777777" w:rsidTr="00B47B97">
        <w:trPr>
          <w:jc w:val="center"/>
        </w:trPr>
        <w:tc>
          <w:tcPr>
            <w:tcW w:w="1843" w:type="dxa"/>
            <w:shd w:val="clear" w:color="auto" w:fill="DBE5F1" w:themeFill="accent1" w:themeFillTint="33"/>
          </w:tcPr>
          <w:p w14:paraId="2A169416" w14:textId="77777777" w:rsidR="0021747D" w:rsidRPr="00773800" w:rsidRDefault="0021747D" w:rsidP="00B47B97">
            <w:pPr>
              <w:contextualSpacing/>
              <w:jc w:val="center"/>
              <w:rPr>
                <w:rFonts w:ascii="Times New Roman" w:hAnsi="Times New Roman" w:cs="Times New Roman"/>
                <w:sz w:val="20"/>
                <w:szCs w:val="20"/>
              </w:rPr>
            </w:pPr>
            <w:r w:rsidRPr="00773800">
              <w:rPr>
                <w:rFonts w:ascii="Times New Roman" w:hAnsi="Times New Roman" w:cs="Times New Roman"/>
                <w:sz w:val="20"/>
                <w:szCs w:val="20"/>
              </w:rPr>
              <w:t xml:space="preserve">Unidade: </w:t>
            </w:r>
          </w:p>
        </w:tc>
        <w:tc>
          <w:tcPr>
            <w:tcW w:w="6946" w:type="dxa"/>
            <w:shd w:val="clear" w:color="auto" w:fill="DBE5F1" w:themeFill="accent1" w:themeFillTint="33"/>
          </w:tcPr>
          <w:p w14:paraId="3F3BE76F" w14:textId="77777777" w:rsidR="0021747D" w:rsidRPr="00773800" w:rsidRDefault="0021747D" w:rsidP="00B47B97">
            <w:pPr>
              <w:contextualSpacing/>
              <w:jc w:val="center"/>
              <w:rPr>
                <w:rFonts w:ascii="Times New Roman" w:hAnsi="Times New Roman" w:cs="Times New Roman"/>
                <w:sz w:val="20"/>
                <w:szCs w:val="20"/>
              </w:rPr>
            </w:pPr>
            <w:r>
              <w:rPr>
                <w:rFonts w:ascii="Times New Roman" w:hAnsi="Times New Roman" w:cs="Times New Roman"/>
                <w:sz w:val="20"/>
                <w:szCs w:val="20"/>
              </w:rPr>
              <w:t>001 - FEHPGM</w:t>
            </w:r>
          </w:p>
        </w:tc>
      </w:tr>
      <w:tr w:rsidR="0021747D" w14:paraId="245ADCA8" w14:textId="77777777" w:rsidTr="00B47B97">
        <w:trPr>
          <w:jc w:val="center"/>
        </w:trPr>
        <w:tc>
          <w:tcPr>
            <w:tcW w:w="1843" w:type="dxa"/>
          </w:tcPr>
          <w:p w14:paraId="0D9F299D" w14:textId="77777777" w:rsidR="0021747D" w:rsidRPr="00773800" w:rsidRDefault="0021747D" w:rsidP="00B47B97">
            <w:pPr>
              <w:contextualSpacing/>
              <w:jc w:val="center"/>
              <w:rPr>
                <w:rFonts w:ascii="Times New Roman" w:hAnsi="Times New Roman" w:cs="Times New Roman"/>
                <w:sz w:val="20"/>
                <w:szCs w:val="20"/>
              </w:rPr>
            </w:pPr>
            <w:r w:rsidRPr="00773800">
              <w:rPr>
                <w:rFonts w:ascii="Times New Roman" w:eastAsia="Times New Roman" w:hAnsi="Times New Roman" w:cs="Times New Roman"/>
                <w:sz w:val="20"/>
                <w:szCs w:val="20"/>
              </w:rPr>
              <w:t>Dotação / programa / atividade</w:t>
            </w:r>
          </w:p>
        </w:tc>
        <w:tc>
          <w:tcPr>
            <w:tcW w:w="6946" w:type="dxa"/>
          </w:tcPr>
          <w:p w14:paraId="2E0C2E59" w14:textId="77777777" w:rsidR="0021747D" w:rsidRPr="00773800" w:rsidRDefault="0021747D" w:rsidP="00B47B97">
            <w:pPr>
              <w:jc w:val="center"/>
              <w:rPr>
                <w:rFonts w:ascii="Times New Roman" w:hAnsi="Times New Roman" w:cs="Times New Roman"/>
                <w:sz w:val="20"/>
                <w:szCs w:val="20"/>
              </w:rPr>
            </w:pPr>
            <w:r w:rsidRPr="00773800">
              <w:rPr>
                <w:rFonts w:ascii="Times New Roman" w:hAnsi="Times New Roman" w:cs="Times New Roman"/>
                <w:sz w:val="20"/>
                <w:szCs w:val="20"/>
              </w:rPr>
              <w:t>03.</w:t>
            </w:r>
            <w:r>
              <w:rPr>
                <w:rFonts w:ascii="Times New Roman" w:hAnsi="Times New Roman" w:cs="Times New Roman"/>
                <w:sz w:val="20"/>
                <w:szCs w:val="20"/>
              </w:rPr>
              <w:t>092</w:t>
            </w:r>
            <w:r w:rsidRPr="00773800">
              <w:rPr>
                <w:rFonts w:ascii="Times New Roman" w:hAnsi="Times New Roman" w:cs="Times New Roman"/>
                <w:sz w:val="20"/>
                <w:szCs w:val="20"/>
              </w:rPr>
              <w:t>.0002.2004</w:t>
            </w:r>
          </w:p>
        </w:tc>
      </w:tr>
      <w:tr w:rsidR="0021747D" w14:paraId="332E50B6" w14:textId="77777777" w:rsidTr="00B47B97">
        <w:trPr>
          <w:jc w:val="center"/>
        </w:trPr>
        <w:tc>
          <w:tcPr>
            <w:tcW w:w="1843" w:type="dxa"/>
            <w:shd w:val="clear" w:color="auto" w:fill="DBE5F1" w:themeFill="accent1" w:themeFillTint="33"/>
          </w:tcPr>
          <w:p w14:paraId="4CCFE815" w14:textId="77777777" w:rsidR="0021747D" w:rsidRPr="00773800" w:rsidRDefault="0021747D" w:rsidP="00B47B97">
            <w:pPr>
              <w:contextualSpacing/>
              <w:jc w:val="center"/>
              <w:rPr>
                <w:rFonts w:ascii="Times New Roman" w:hAnsi="Times New Roman" w:cs="Times New Roman"/>
                <w:sz w:val="20"/>
                <w:szCs w:val="20"/>
              </w:rPr>
            </w:pPr>
            <w:r w:rsidRPr="00773800">
              <w:rPr>
                <w:rFonts w:ascii="Times New Roman" w:hAnsi="Times New Roman" w:cs="Times New Roman"/>
                <w:sz w:val="20"/>
                <w:szCs w:val="20"/>
              </w:rPr>
              <w:t xml:space="preserve">Elemento de despesa: </w:t>
            </w:r>
          </w:p>
        </w:tc>
        <w:tc>
          <w:tcPr>
            <w:tcW w:w="6946" w:type="dxa"/>
            <w:shd w:val="clear" w:color="auto" w:fill="DBE5F1" w:themeFill="accent1" w:themeFillTint="33"/>
          </w:tcPr>
          <w:p w14:paraId="5F07394E" w14:textId="77777777" w:rsidR="0021747D" w:rsidRPr="00773800" w:rsidRDefault="0021747D" w:rsidP="00B47B97">
            <w:pPr>
              <w:jc w:val="center"/>
              <w:rPr>
                <w:rFonts w:ascii="Times New Roman" w:hAnsi="Times New Roman" w:cs="Times New Roman"/>
                <w:sz w:val="20"/>
                <w:szCs w:val="20"/>
              </w:rPr>
            </w:pPr>
            <w:r w:rsidRPr="00773800">
              <w:rPr>
                <w:rFonts w:ascii="Times New Roman" w:hAnsi="Times New Roman" w:cs="Times New Roman"/>
                <w:sz w:val="20"/>
                <w:szCs w:val="20"/>
              </w:rPr>
              <w:t>3.3.90.</w:t>
            </w:r>
            <w:r>
              <w:rPr>
                <w:rFonts w:ascii="Times New Roman" w:hAnsi="Times New Roman" w:cs="Times New Roman"/>
                <w:sz w:val="20"/>
                <w:szCs w:val="20"/>
              </w:rPr>
              <w:t>39</w:t>
            </w:r>
            <w:r w:rsidRPr="00773800">
              <w:rPr>
                <w:rFonts w:ascii="Times New Roman" w:hAnsi="Times New Roman" w:cs="Times New Roman"/>
                <w:sz w:val="20"/>
                <w:szCs w:val="20"/>
              </w:rPr>
              <w:t>.00.00</w:t>
            </w:r>
          </w:p>
        </w:tc>
      </w:tr>
      <w:tr w:rsidR="0021747D" w14:paraId="2947EEEE" w14:textId="77777777" w:rsidTr="00B47B97">
        <w:trPr>
          <w:jc w:val="center"/>
        </w:trPr>
        <w:tc>
          <w:tcPr>
            <w:tcW w:w="1843" w:type="dxa"/>
          </w:tcPr>
          <w:p w14:paraId="12DB14C3" w14:textId="77777777" w:rsidR="0021747D" w:rsidRPr="00773800" w:rsidRDefault="0021747D" w:rsidP="00B47B97">
            <w:pPr>
              <w:contextualSpacing/>
              <w:jc w:val="center"/>
              <w:rPr>
                <w:rFonts w:ascii="Times New Roman" w:hAnsi="Times New Roman" w:cs="Times New Roman"/>
                <w:sz w:val="20"/>
                <w:szCs w:val="20"/>
              </w:rPr>
            </w:pPr>
            <w:r w:rsidRPr="00773800">
              <w:rPr>
                <w:rFonts w:ascii="Times New Roman" w:hAnsi="Times New Roman" w:cs="Times New Roman"/>
                <w:sz w:val="20"/>
                <w:szCs w:val="20"/>
              </w:rPr>
              <w:t xml:space="preserve">Fonte: </w:t>
            </w:r>
          </w:p>
        </w:tc>
        <w:tc>
          <w:tcPr>
            <w:tcW w:w="6946" w:type="dxa"/>
          </w:tcPr>
          <w:p w14:paraId="79B82A9E" w14:textId="77777777" w:rsidR="0021747D" w:rsidRPr="00773800" w:rsidRDefault="0021747D" w:rsidP="00B47B97">
            <w:pPr>
              <w:contextualSpacing/>
              <w:jc w:val="center"/>
              <w:rPr>
                <w:rFonts w:ascii="Times New Roman" w:hAnsi="Times New Roman" w:cs="Times New Roman"/>
                <w:sz w:val="20"/>
                <w:szCs w:val="20"/>
              </w:rPr>
            </w:pPr>
            <w:r>
              <w:rPr>
                <w:rFonts w:ascii="Times New Roman" w:hAnsi="Times New Roman" w:cs="Times New Roman"/>
                <w:sz w:val="20"/>
                <w:szCs w:val="20"/>
              </w:rPr>
              <w:t>1759</w:t>
            </w:r>
          </w:p>
        </w:tc>
      </w:tr>
      <w:tr w:rsidR="0021747D" w14:paraId="4A913B90" w14:textId="77777777" w:rsidTr="00B47B97">
        <w:trPr>
          <w:jc w:val="center"/>
        </w:trPr>
        <w:tc>
          <w:tcPr>
            <w:tcW w:w="1843" w:type="dxa"/>
            <w:shd w:val="clear" w:color="auto" w:fill="DBE5F1" w:themeFill="accent1" w:themeFillTint="33"/>
          </w:tcPr>
          <w:p w14:paraId="47A5D9EE" w14:textId="77777777" w:rsidR="0021747D" w:rsidRPr="00773800" w:rsidRDefault="0021747D" w:rsidP="00B47B97">
            <w:pPr>
              <w:contextualSpacing/>
              <w:jc w:val="center"/>
              <w:rPr>
                <w:rFonts w:ascii="Times New Roman" w:hAnsi="Times New Roman" w:cs="Times New Roman"/>
                <w:sz w:val="20"/>
                <w:szCs w:val="20"/>
              </w:rPr>
            </w:pPr>
            <w:r w:rsidRPr="00773800">
              <w:rPr>
                <w:rFonts w:ascii="Times New Roman" w:hAnsi="Times New Roman" w:cs="Times New Roman"/>
                <w:sz w:val="20"/>
                <w:szCs w:val="20"/>
              </w:rPr>
              <w:t xml:space="preserve">Ficha: </w:t>
            </w:r>
          </w:p>
        </w:tc>
        <w:tc>
          <w:tcPr>
            <w:tcW w:w="6946" w:type="dxa"/>
            <w:shd w:val="clear" w:color="auto" w:fill="DBE5F1" w:themeFill="accent1" w:themeFillTint="33"/>
          </w:tcPr>
          <w:p w14:paraId="40A66583" w14:textId="77777777" w:rsidR="0021747D" w:rsidRPr="00773800" w:rsidRDefault="0021747D" w:rsidP="00B47B97">
            <w:pPr>
              <w:contextualSpacing/>
              <w:jc w:val="center"/>
              <w:rPr>
                <w:rFonts w:ascii="Times New Roman" w:hAnsi="Times New Roman" w:cs="Times New Roman"/>
                <w:sz w:val="20"/>
                <w:szCs w:val="20"/>
              </w:rPr>
            </w:pPr>
            <w:r>
              <w:rPr>
                <w:rFonts w:ascii="Times New Roman" w:hAnsi="Times New Roman" w:cs="Times New Roman"/>
                <w:sz w:val="20"/>
                <w:szCs w:val="20"/>
              </w:rPr>
              <w:t>2016</w:t>
            </w:r>
          </w:p>
        </w:tc>
      </w:tr>
      <w:bookmarkEnd w:id="2"/>
    </w:tbl>
    <w:p w14:paraId="6828BB9C" w14:textId="77777777" w:rsidR="0036778A" w:rsidRPr="003C14A3" w:rsidRDefault="0036778A">
      <w:pPr>
        <w:widowControl w:val="0"/>
        <w:spacing w:after="0" w:line="360" w:lineRule="auto"/>
        <w:jc w:val="both"/>
        <w:rPr>
          <w:rFonts w:ascii="Times New Roman" w:eastAsia="Arial" w:hAnsi="Times New Roman" w:cs="Times New Roman"/>
          <w:color w:val="000000"/>
          <w:sz w:val="24"/>
          <w:szCs w:val="24"/>
        </w:rPr>
      </w:pPr>
    </w:p>
    <w:p w14:paraId="7DB24A53" w14:textId="586432D8" w:rsidR="0036778A" w:rsidRPr="00A87C7B" w:rsidRDefault="00AE15A3" w:rsidP="00A87C7B">
      <w:pPr>
        <w:pStyle w:val="PargrafodaLista"/>
        <w:widowControl w:val="0"/>
        <w:numPr>
          <w:ilvl w:val="0"/>
          <w:numId w:val="7"/>
        </w:numPr>
        <w:spacing w:after="0" w:line="360" w:lineRule="auto"/>
        <w:ind w:left="0" w:firstLine="0"/>
        <w:jc w:val="both"/>
        <w:rPr>
          <w:rFonts w:ascii="Times New Roman" w:eastAsia="Arial" w:hAnsi="Times New Roman" w:cs="Times New Roman"/>
          <w:b/>
          <w:sz w:val="24"/>
          <w:szCs w:val="24"/>
        </w:rPr>
      </w:pPr>
      <w:r w:rsidRPr="00A87C7B">
        <w:rPr>
          <w:rFonts w:ascii="Times New Roman" w:eastAsia="Arial" w:hAnsi="Times New Roman" w:cs="Times New Roman"/>
          <w:b/>
          <w:sz w:val="24"/>
          <w:szCs w:val="24"/>
        </w:rPr>
        <w:t>CRITÉRIOS DE MEDIÇÃO E PAGAMENTO</w:t>
      </w:r>
    </w:p>
    <w:p w14:paraId="3BDA5F9E" w14:textId="77777777" w:rsidR="0036778A" w:rsidRPr="003C14A3" w:rsidRDefault="0036778A">
      <w:pPr>
        <w:widowControl w:val="0"/>
        <w:spacing w:after="0" w:line="360" w:lineRule="auto"/>
        <w:jc w:val="both"/>
        <w:rPr>
          <w:rFonts w:ascii="Times New Roman" w:eastAsia="Arial" w:hAnsi="Times New Roman" w:cs="Times New Roman"/>
          <w:b/>
          <w:sz w:val="24"/>
          <w:szCs w:val="24"/>
        </w:rPr>
      </w:pPr>
    </w:p>
    <w:p w14:paraId="439307D7" w14:textId="77777777" w:rsidR="0036778A" w:rsidRPr="003C14A3" w:rsidRDefault="00AE15A3">
      <w:pPr>
        <w:widowControl w:val="0"/>
        <w:spacing w:after="0" w:line="360" w:lineRule="auto"/>
        <w:jc w:val="both"/>
        <w:rPr>
          <w:rFonts w:ascii="Times New Roman" w:eastAsia="Arial" w:hAnsi="Times New Roman" w:cs="Times New Roman"/>
          <w:b/>
          <w:color w:val="000000"/>
          <w:sz w:val="24"/>
          <w:szCs w:val="24"/>
        </w:rPr>
      </w:pPr>
      <w:r w:rsidRPr="003C14A3">
        <w:rPr>
          <w:rFonts w:ascii="Times New Roman" w:eastAsia="Arial" w:hAnsi="Times New Roman" w:cs="Times New Roman"/>
          <w:b/>
          <w:sz w:val="24"/>
          <w:szCs w:val="24"/>
        </w:rPr>
        <w:lastRenderedPageBreak/>
        <w:t xml:space="preserve">Do recebimento </w:t>
      </w:r>
    </w:p>
    <w:p w14:paraId="7AA09BF8" w14:textId="77777777" w:rsidR="0036778A" w:rsidRPr="003C14A3" w:rsidRDefault="0036778A">
      <w:pPr>
        <w:widowControl w:val="0"/>
        <w:spacing w:after="0" w:line="360" w:lineRule="auto"/>
        <w:ind w:left="283"/>
        <w:jc w:val="both"/>
        <w:rPr>
          <w:rFonts w:ascii="Times New Roman" w:eastAsia="Arial" w:hAnsi="Times New Roman" w:cs="Times New Roman"/>
          <w:b/>
          <w:color w:val="000000"/>
          <w:sz w:val="24"/>
          <w:szCs w:val="24"/>
        </w:rPr>
      </w:pPr>
    </w:p>
    <w:p w14:paraId="7E8C6343" w14:textId="1D5C2DBF" w:rsidR="0036778A" w:rsidRPr="003C14A3" w:rsidRDefault="00AE15A3">
      <w:pPr>
        <w:pBdr>
          <w:top w:val="nil"/>
          <w:left w:val="nil"/>
          <w:bottom w:val="nil"/>
          <w:right w:val="nil"/>
          <w:between w:val="nil"/>
        </w:pBdr>
        <w:spacing w:after="0" w:line="360" w:lineRule="auto"/>
        <w:ind w:left="360"/>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8</w:t>
      </w:r>
      <w:r w:rsidRPr="00277B77">
        <w:rPr>
          <w:rFonts w:ascii="Times New Roman" w:eastAsia="Arial" w:hAnsi="Times New Roman" w:cs="Times New Roman"/>
          <w:b/>
          <w:color w:val="000000"/>
          <w:sz w:val="24"/>
          <w:szCs w:val="24"/>
        </w:rPr>
        <w:t>.1</w:t>
      </w:r>
      <w:r w:rsidRPr="00277B77">
        <w:rPr>
          <w:rFonts w:ascii="Times New Roman" w:eastAsia="Arial" w:hAnsi="Times New Roman" w:cs="Times New Roman"/>
          <w:color w:val="000000"/>
          <w:sz w:val="24"/>
          <w:szCs w:val="24"/>
        </w:rPr>
        <w:t xml:space="preserve"> Os serviços serão recebidos </w:t>
      </w:r>
      <w:r w:rsidR="00907BBE" w:rsidRPr="00277B77">
        <w:rPr>
          <w:rFonts w:ascii="Times New Roman" w:hAnsi="Times New Roman" w:cs="Times New Roman"/>
          <w:sz w:val="24"/>
          <w:szCs w:val="24"/>
        </w:rPr>
        <w:t>provisoriamente, após a conclusão dos serviços, e mediante realização de vistoria para efeito de posterior verificação da conformidade dos serviços com a especificação contratual</w:t>
      </w:r>
      <w:r w:rsidR="00C55DCF" w:rsidRPr="00277B77">
        <w:rPr>
          <w:rFonts w:ascii="Times New Roman" w:hAnsi="Times New Roman" w:cs="Times New Roman"/>
          <w:sz w:val="24"/>
          <w:szCs w:val="24"/>
        </w:rPr>
        <w:t xml:space="preserve">, na forma da alínea </w:t>
      </w:r>
      <w:r w:rsidR="00162ABF" w:rsidRPr="00277B77">
        <w:rPr>
          <w:rFonts w:ascii="Times New Roman" w:hAnsi="Times New Roman" w:cs="Times New Roman"/>
          <w:sz w:val="24"/>
          <w:szCs w:val="24"/>
        </w:rPr>
        <w:t xml:space="preserve">“a)”, do </w:t>
      </w:r>
      <w:r w:rsidR="006C0511" w:rsidRPr="00277B77">
        <w:rPr>
          <w:rFonts w:ascii="Times New Roman" w:hAnsi="Times New Roman" w:cs="Times New Roman"/>
          <w:sz w:val="24"/>
          <w:szCs w:val="24"/>
        </w:rPr>
        <w:t xml:space="preserve">inciso II, do </w:t>
      </w:r>
      <w:r w:rsidR="00162ABF" w:rsidRPr="00277B77">
        <w:rPr>
          <w:rFonts w:ascii="Times New Roman" w:hAnsi="Times New Roman" w:cs="Times New Roman"/>
          <w:sz w:val="24"/>
          <w:szCs w:val="24"/>
        </w:rPr>
        <w:t>§ 1º, do Art. 277, do Decreto Municipal nº 7.074/2023</w:t>
      </w:r>
      <w:r w:rsidR="00C55DCF" w:rsidRPr="00277B77">
        <w:rPr>
          <w:rFonts w:ascii="Times New Roman" w:hAnsi="Times New Roman" w:cs="Times New Roman"/>
          <w:sz w:val="24"/>
          <w:szCs w:val="24"/>
        </w:rPr>
        <w:t>;</w:t>
      </w:r>
    </w:p>
    <w:p w14:paraId="6AC91060" w14:textId="59525E6E" w:rsidR="0036778A" w:rsidRPr="003C14A3" w:rsidRDefault="00AE15A3">
      <w:pPr>
        <w:pBdr>
          <w:top w:val="nil"/>
          <w:left w:val="nil"/>
          <w:bottom w:val="nil"/>
          <w:right w:val="nil"/>
          <w:between w:val="nil"/>
        </w:pBdr>
        <w:spacing w:after="0" w:line="360" w:lineRule="auto"/>
        <w:ind w:left="360"/>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 xml:space="preserve">8.2 </w:t>
      </w:r>
      <w:r w:rsidR="008B659E" w:rsidRPr="00AB6C3B">
        <w:rPr>
          <w:rFonts w:ascii="Times New Roman" w:hAnsi="Times New Roman" w:cs="Times New Roman"/>
          <w:sz w:val="24"/>
          <w:szCs w:val="24"/>
        </w:rPr>
        <w:t xml:space="preserve">definitivamente, mediante nova vistoria e relatório detalhado, após as correções e complementações, comprovada a adequação do objeto aos termos contratuais, e apresentadas as respectivas documentações exigidas no Contrato ou instrumento equivalente, </w:t>
      </w:r>
      <w:r w:rsidR="00E9088E" w:rsidRPr="00AB6C3B">
        <w:rPr>
          <w:rFonts w:ascii="Times New Roman" w:hAnsi="Times New Roman" w:cs="Times New Roman"/>
          <w:sz w:val="24"/>
          <w:szCs w:val="24"/>
        </w:rPr>
        <w:t>na forma da alínea “</w:t>
      </w:r>
      <w:r w:rsidR="00373D91">
        <w:rPr>
          <w:rFonts w:ascii="Times New Roman" w:hAnsi="Times New Roman" w:cs="Times New Roman"/>
          <w:sz w:val="24"/>
          <w:szCs w:val="24"/>
        </w:rPr>
        <w:t>b</w:t>
      </w:r>
      <w:r w:rsidR="00E9088E" w:rsidRPr="00AB6C3B">
        <w:rPr>
          <w:rFonts w:ascii="Times New Roman" w:hAnsi="Times New Roman" w:cs="Times New Roman"/>
          <w:sz w:val="24"/>
          <w:szCs w:val="24"/>
        </w:rPr>
        <w:t>)”, do inciso II, do § 1º, do Art. 277, do Decreto Municipal nº 7.074/2023</w:t>
      </w:r>
      <w:r w:rsidR="000D4307">
        <w:rPr>
          <w:rFonts w:ascii="Times New Roman" w:hAnsi="Times New Roman" w:cs="Times New Roman"/>
          <w:sz w:val="24"/>
          <w:szCs w:val="24"/>
        </w:rPr>
        <w:t>;</w:t>
      </w:r>
    </w:p>
    <w:p w14:paraId="3E8629A3" w14:textId="77777777" w:rsidR="0036778A" w:rsidRPr="003C14A3" w:rsidRDefault="0036778A">
      <w:pPr>
        <w:pBdr>
          <w:top w:val="nil"/>
          <w:left w:val="nil"/>
          <w:bottom w:val="nil"/>
          <w:right w:val="nil"/>
          <w:between w:val="nil"/>
        </w:pBdr>
        <w:spacing w:after="0" w:line="360" w:lineRule="auto"/>
        <w:jc w:val="both"/>
        <w:rPr>
          <w:rFonts w:ascii="Times New Roman" w:eastAsia="Arial" w:hAnsi="Times New Roman" w:cs="Times New Roman"/>
          <w:color w:val="000000"/>
          <w:sz w:val="24"/>
          <w:szCs w:val="24"/>
        </w:rPr>
      </w:pPr>
    </w:p>
    <w:p w14:paraId="3BF8284F" w14:textId="77777777" w:rsidR="0036778A" w:rsidRPr="003C14A3" w:rsidRDefault="00AE15A3">
      <w:pPr>
        <w:pBdr>
          <w:top w:val="nil"/>
          <w:left w:val="nil"/>
          <w:bottom w:val="nil"/>
          <w:right w:val="nil"/>
          <w:between w:val="nil"/>
        </w:pBdr>
        <w:spacing w:after="0" w:line="360" w:lineRule="auto"/>
        <w:jc w:val="both"/>
        <w:rPr>
          <w:rFonts w:ascii="Times New Roman" w:eastAsia="Arial" w:hAnsi="Times New Roman" w:cs="Times New Roman"/>
          <w:b/>
          <w:color w:val="000000"/>
          <w:sz w:val="24"/>
          <w:szCs w:val="24"/>
        </w:rPr>
      </w:pPr>
      <w:r w:rsidRPr="003C14A3">
        <w:rPr>
          <w:rFonts w:ascii="Times New Roman" w:eastAsia="Arial" w:hAnsi="Times New Roman" w:cs="Times New Roman"/>
          <w:b/>
          <w:color w:val="000000"/>
          <w:sz w:val="24"/>
          <w:szCs w:val="24"/>
        </w:rPr>
        <w:t>Prazo e forma de pagamento.</w:t>
      </w:r>
    </w:p>
    <w:p w14:paraId="3A2F2D3A" w14:textId="77777777" w:rsidR="0036778A" w:rsidRPr="003C14A3" w:rsidRDefault="0036778A">
      <w:pPr>
        <w:pBdr>
          <w:top w:val="nil"/>
          <w:left w:val="nil"/>
          <w:bottom w:val="nil"/>
          <w:right w:val="nil"/>
          <w:between w:val="nil"/>
        </w:pBdr>
        <w:spacing w:after="0" w:line="360" w:lineRule="auto"/>
        <w:jc w:val="both"/>
        <w:rPr>
          <w:rFonts w:ascii="Times New Roman" w:eastAsia="Arial" w:hAnsi="Times New Roman" w:cs="Times New Roman"/>
          <w:color w:val="000000"/>
          <w:sz w:val="24"/>
          <w:szCs w:val="24"/>
        </w:rPr>
      </w:pPr>
    </w:p>
    <w:p w14:paraId="3EE6CB55" w14:textId="77777777" w:rsidR="0036778A" w:rsidRPr="003C14A3" w:rsidRDefault="00AE15A3">
      <w:pPr>
        <w:pBdr>
          <w:top w:val="nil"/>
          <w:left w:val="nil"/>
          <w:bottom w:val="nil"/>
          <w:right w:val="nil"/>
          <w:between w:val="nil"/>
        </w:pBdr>
        <w:spacing w:after="0" w:line="360" w:lineRule="auto"/>
        <w:ind w:left="360"/>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 xml:space="preserve">8.3 </w:t>
      </w:r>
      <w:r w:rsidRPr="003C14A3">
        <w:rPr>
          <w:rFonts w:ascii="Times New Roman" w:eastAsia="Arial" w:hAnsi="Times New Roman" w:cs="Times New Roman"/>
          <w:color w:val="000000"/>
          <w:sz w:val="24"/>
          <w:szCs w:val="24"/>
        </w:rPr>
        <w:t>O pagamento será efetuado no prazo máximo de até 30 (trinta) dias, contados da finalização da etapa de liquidação da despesa, conforme estabelecido em regulamento próprio.</w:t>
      </w:r>
    </w:p>
    <w:p w14:paraId="37135DBC" w14:textId="77777777" w:rsidR="0036778A" w:rsidRPr="003C14A3" w:rsidRDefault="00AE15A3">
      <w:pPr>
        <w:pBdr>
          <w:top w:val="nil"/>
          <w:left w:val="nil"/>
          <w:bottom w:val="nil"/>
          <w:right w:val="nil"/>
          <w:between w:val="nil"/>
        </w:pBdr>
        <w:spacing w:after="0" w:line="360" w:lineRule="auto"/>
        <w:ind w:left="720"/>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8.4</w:t>
      </w:r>
      <w:r w:rsidRPr="003C14A3">
        <w:rPr>
          <w:rFonts w:ascii="Times New Roman" w:eastAsia="Arial" w:hAnsi="Times New Roman" w:cs="Times New Roman"/>
          <w:color w:val="000000"/>
          <w:sz w:val="24"/>
          <w:szCs w:val="24"/>
        </w:rPr>
        <w:t xml:space="preserve"> Poderá ser permitida a antecipação de pagamento, desde que comprovada a existência de alguma das hipóteses previstas no art. 145, 1º da Lei nº 14.133/2021.</w:t>
      </w:r>
    </w:p>
    <w:p w14:paraId="7CFFD7AD" w14:textId="77777777" w:rsidR="0036778A" w:rsidRPr="003C14A3" w:rsidRDefault="00AE15A3">
      <w:pPr>
        <w:pBdr>
          <w:top w:val="nil"/>
          <w:left w:val="nil"/>
          <w:bottom w:val="nil"/>
          <w:right w:val="nil"/>
          <w:between w:val="nil"/>
        </w:pBdr>
        <w:spacing w:after="0" w:line="360" w:lineRule="auto"/>
        <w:ind w:left="360"/>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8.5</w:t>
      </w:r>
      <w:r w:rsidRPr="003C14A3">
        <w:rPr>
          <w:rFonts w:ascii="Times New Roman" w:eastAsia="Arial" w:hAnsi="Times New Roman" w:cs="Times New Roman"/>
          <w:color w:val="000000"/>
          <w:sz w:val="24"/>
          <w:szCs w:val="24"/>
        </w:rPr>
        <w:t xml:space="preserve"> O pagamento será realizado através de ordem bancária, para crédito em banco, agência e conta corrente indicados pelo contratado.</w:t>
      </w:r>
    </w:p>
    <w:p w14:paraId="7E01F4A4" w14:textId="77777777" w:rsidR="0036778A" w:rsidRPr="003C14A3" w:rsidRDefault="0036778A">
      <w:pPr>
        <w:widowControl w:val="0"/>
        <w:spacing w:after="0" w:line="360" w:lineRule="auto"/>
        <w:jc w:val="both"/>
        <w:rPr>
          <w:rFonts w:ascii="Times New Roman" w:eastAsia="Arial" w:hAnsi="Times New Roman" w:cs="Times New Roman"/>
          <w:b/>
          <w:sz w:val="24"/>
          <w:szCs w:val="24"/>
        </w:rPr>
      </w:pPr>
    </w:p>
    <w:p w14:paraId="2C132DE4" w14:textId="148B49C3" w:rsidR="0036778A" w:rsidRPr="0013404D" w:rsidRDefault="00AE15A3" w:rsidP="0013404D">
      <w:pPr>
        <w:pStyle w:val="PargrafodaLista"/>
        <w:widowControl w:val="0"/>
        <w:numPr>
          <w:ilvl w:val="0"/>
          <w:numId w:val="7"/>
        </w:numPr>
        <w:spacing w:after="0" w:line="360" w:lineRule="auto"/>
        <w:ind w:left="0" w:firstLine="0"/>
        <w:jc w:val="both"/>
        <w:rPr>
          <w:rFonts w:ascii="Times New Roman" w:eastAsia="Arial" w:hAnsi="Times New Roman" w:cs="Times New Roman"/>
          <w:b/>
          <w:color w:val="000000"/>
          <w:sz w:val="24"/>
          <w:szCs w:val="24"/>
        </w:rPr>
      </w:pPr>
      <w:r w:rsidRPr="0013404D">
        <w:rPr>
          <w:rFonts w:ascii="Times New Roman" w:eastAsia="Arial" w:hAnsi="Times New Roman" w:cs="Times New Roman"/>
          <w:b/>
          <w:sz w:val="24"/>
          <w:szCs w:val="24"/>
        </w:rPr>
        <w:t>OBRIGAÇÕES</w:t>
      </w:r>
      <w:r w:rsidRPr="0013404D">
        <w:rPr>
          <w:rFonts w:ascii="Times New Roman" w:eastAsia="Arial" w:hAnsi="Times New Roman" w:cs="Times New Roman"/>
          <w:b/>
          <w:color w:val="000000"/>
          <w:sz w:val="24"/>
          <w:szCs w:val="24"/>
        </w:rPr>
        <w:t xml:space="preserve"> DA CONTRATADA</w:t>
      </w:r>
    </w:p>
    <w:p w14:paraId="76D45679" w14:textId="77777777" w:rsidR="0036778A" w:rsidRPr="003C14A3" w:rsidRDefault="0036778A">
      <w:pPr>
        <w:widowControl w:val="0"/>
        <w:spacing w:after="0" w:line="360" w:lineRule="auto"/>
        <w:ind w:left="283"/>
        <w:jc w:val="both"/>
        <w:rPr>
          <w:rFonts w:ascii="Times New Roman" w:eastAsia="Arial" w:hAnsi="Times New Roman" w:cs="Times New Roman"/>
          <w:b/>
          <w:color w:val="000000"/>
          <w:sz w:val="24"/>
          <w:szCs w:val="24"/>
        </w:rPr>
      </w:pPr>
    </w:p>
    <w:p w14:paraId="4B064735"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9.1 </w:t>
      </w:r>
      <w:r w:rsidRPr="003C14A3">
        <w:rPr>
          <w:rFonts w:ascii="Times New Roman" w:eastAsia="Arial" w:hAnsi="Times New Roman" w:cs="Times New Roman"/>
          <w:sz w:val="24"/>
          <w:szCs w:val="24"/>
        </w:rPr>
        <w:t>Capacitar os funcionários de acordo com as condições estipuladas neste Termo de Referência.</w:t>
      </w:r>
    </w:p>
    <w:p w14:paraId="4AE6A1C8"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9.2 </w:t>
      </w:r>
      <w:r w:rsidRPr="003C14A3">
        <w:rPr>
          <w:rFonts w:ascii="Times New Roman" w:eastAsia="Arial" w:hAnsi="Times New Roman" w:cs="Times New Roman"/>
          <w:sz w:val="24"/>
          <w:szCs w:val="24"/>
        </w:rPr>
        <w:t>Fornecer os materiais didáticos, bem como os materiais de apoio necessários à prestação do serviço.</w:t>
      </w:r>
    </w:p>
    <w:p w14:paraId="0CD95438"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9.3 </w:t>
      </w:r>
      <w:r w:rsidRPr="003C14A3">
        <w:rPr>
          <w:rFonts w:ascii="Times New Roman" w:eastAsia="Arial" w:hAnsi="Times New Roman" w:cs="Times New Roman"/>
          <w:sz w:val="24"/>
          <w:szCs w:val="24"/>
        </w:rPr>
        <w:t>Não subcontratar para outrem, no todo ou em parte, o futuro contrato em atenção ao art. 74, 4º da Lei nº 14.133/2021.</w:t>
      </w:r>
    </w:p>
    <w:p w14:paraId="0880A4AA"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9.4 </w:t>
      </w:r>
      <w:r w:rsidRPr="003C14A3">
        <w:rPr>
          <w:rFonts w:ascii="Times New Roman" w:eastAsia="Arial" w:hAnsi="Times New Roman" w:cs="Times New Roman"/>
          <w:sz w:val="24"/>
          <w:szCs w:val="24"/>
        </w:rPr>
        <w:t xml:space="preserve">Indicar nome, telefone e </w:t>
      </w:r>
      <w:r w:rsidRPr="003C14A3">
        <w:rPr>
          <w:rFonts w:ascii="Times New Roman" w:eastAsia="Arial" w:hAnsi="Times New Roman" w:cs="Times New Roman"/>
          <w:i/>
          <w:sz w:val="24"/>
          <w:szCs w:val="24"/>
        </w:rPr>
        <w:t>e-mail</w:t>
      </w:r>
      <w:r w:rsidRPr="003C14A3">
        <w:rPr>
          <w:rFonts w:ascii="Times New Roman" w:eastAsia="Arial" w:hAnsi="Times New Roman" w:cs="Times New Roman"/>
          <w:sz w:val="24"/>
          <w:szCs w:val="24"/>
        </w:rPr>
        <w:t xml:space="preserve"> para comunicação e esclarecimentos de dúvidas de quaisquer natureza quanto </w:t>
      </w:r>
      <w:r w:rsidRPr="003C14A3">
        <w:rPr>
          <w:rFonts w:ascii="Times New Roman" w:eastAsia="Arial" w:hAnsi="Times New Roman" w:cs="Times New Roman"/>
          <w:color w:val="000000"/>
          <w:sz w:val="24"/>
          <w:szCs w:val="24"/>
        </w:rPr>
        <w:t>ao evento</w:t>
      </w:r>
      <w:r w:rsidRPr="003C14A3">
        <w:rPr>
          <w:rFonts w:ascii="Times New Roman" w:eastAsia="Arial" w:hAnsi="Times New Roman" w:cs="Times New Roman"/>
          <w:sz w:val="24"/>
          <w:szCs w:val="24"/>
        </w:rPr>
        <w:t>.</w:t>
      </w:r>
    </w:p>
    <w:p w14:paraId="4A39C9B3"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lastRenderedPageBreak/>
        <w:t xml:space="preserve">9.5 </w:t>
      </w:r>
      <w:r w:rsidRPr="003C14A3">
        <w:rPr>
          <w:rFonts w:ascii="Times New Roman" w:eastAsia="Arial" w:hAnsi="Times New Roman" w:cs="Times New Roman"/>
          <w:sz w:val="24"/>
          <w:szCs w:val="24"/>
        </w:rPr>
        <w:t>Responsabilizar-se por todas as obrigações e encargos sociais trabalhistas, bem como pelos tributos que decorram direta ou indiretamente da prestação do serviço e pelas despesas com deslocamentos e alimentação, se for o caso.</w:t>
      </w:r>
    </w:p>
    <w:p w14:paraId="25FBBDDB"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9.6</w:t>
      </w:r>
      <w:r w:rsidRPr="003C14A3">
        <w:rPr>
          <w:rFonts w:ascii="Times New Roman" w:eastAsia="Arial" w:hAnsi="Times New Roman" w:cs="Times New Roman"/>
          <w:sz w:val="24"/>
          <w:szCs w:val="24"/>
        </w:rPr>
        <w:t xml:space="preserve"> Indenizar todo e qualquer dano e prejuízo pessoal ou material que possa advir, direta ou indiretamente, do exercício de suas atividades.</w:t>
      </w:r>
    </w:p>
    <w:p w14:paraId="45AF4EA1"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9.7</w:t>
      </w:r>
      <w:r w:rsidRPr="003C14A3">
        <w:rPr>
          <w:rFonts w:ascii="Times New Roman" w:eastAsia="Arial" w:hAnsi="Times New Roman" w:cs="Times New Roman"/>
          <w:sz w:val="24"/>
          <w:szCs w:val="24"/>
        </w:rPr>
        <w:t xml:space="preserve"> Fornecer, após 2 (dois) dias úteis do recebimento da Nota de Empenho, a definição didática, o planejamento / conteúdo programático a ser ministrado e esclarecimentos acerca da entrega do material. O conteúdo deverá conter o programa detalhado no Anexo I deste Termo de Referência.</w:t>
      </w:r>
    </w:p>
    <w:p w14:paraId="716848AF"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9.8</w:t>
      </w:r>
      <w:r w:rsidRPr="003C14A3">
        <w:rPr>
          <w:rFonts w:ascii="Times New Roman" w:eastAsia="Arial" w:hAnsi="Times New Roman" w:cs="Times New Roman"/>
          <w:sz w:val="24"/>
          <w:szCs w:val="24"/>
        </w:rPr>
        <w:t xml:space="preserve"> Emitir Certificado de Participação para os servidores que computarem ao menos 75% de presença durante todo o evento, em até 30 (trinta) dias úteis contado do término do </w:t>
      </w:r>
      <w:r w:rsidRPr="003C14A3">
        <w:rPr>
          <w:rFonts w:ascii="Times New Roman" w:eastAsia="Arial" w:hAnsi="Times New Roman" w:cs="Times New Roman"/>
          <w:color w:val="000000"/>
          <w:sz w:val="24"/>
          <w:szCs w:val="24"/>
        </w:rPr>
        <w:t>evento.</w:t>
      </w:r>
    </w:p>
    <w:p w14:paraId="48B94561"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9.9</w:t>
      </w:r>
      <w:r w:rsidRPr="003C14A3">
        <w:rPr>
          <w:rFonts w:ascii="Times New Roman" w:eastAsia="Arial" w:hAnsi="Times New Roman" w:cs="Times New Roman"/>
          <w:sz w:val="24"/>
          <w:szCs w:val="24"/>
        </w:rPr>
        <w:t xml:space="preserve"> Cumprir integralmente os itens deste Termo de Referência, sendo ciente do objetivo principal em capacitar os agentes públicos indicados.</w:t>
      </w:r>
    </w:p>
    <w:p w14:paraId="06A771FC"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9.10 </w:t>
      </w:r>
      <w:r w:rsidRPr="003C14A3">
        <w:rPr>
          <w:rFonts w:ascii="Times New Roman" w:eastAsia="Arial" w:hAnsi="Times New Roman" w:cs="Times New Roman"/>
          <w:sz w:val="24"/>
          <w:szCs w:val="24"/>
        </w:rPr>
        <w:t xml:space="preserve">Prestar os serviços em conformidade com o estabelecido no Termo de Referência, no contrato e em obediência às normas técnicas de saúde e segurança do trabalho. </w:t>
      </w:r>
    </w:p>
    <w:p w14:paraId="60CC788F"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9.11</w:t>
      </w:r>
      <w:r w:rsidRPr="003C14A3">
        <w:rPr>
          <w:rFonts w:ascii="Times New Roman" w:eastAsia="Arial" w:hAnsi="Times New Roman" w:cs="Times New Roman"/>
          <w:sz w:val="24"/>
          <w:szCs w:val="24"/>
        </w:rPr>
        <w:t xml:space="preserve"> Manter, durante toda a execução do contrato, em compatibilidade com as obrigações assumidas, todas as condições de habilitação e qualificação exigidas no ato da contratação.</w:t>
      </w:r>
    </w:p>
    <w:p w14:paraId="1F39DFA4" w14:textId="77777777" w:rsidR="0036778A" w:rsidRPr="003C14A3" w:rsidRDefault="0036778A">
      <w:pPr>
        <w:spacing w:after="0" w:line="360" w:lineRule="auto"/>
        <w:jc w:val="both"/>
        <w:rPr>
          <w:rFonts w:ascii="Times New Roman" w:eastAsia="Arial" w:hAnsi="Times New Roman" w:cs="Times New Roman"/>
          <w:b/>
          <w:color w:val="000000"/>
          <w:sz w:val="24"/>
          <w:szCs w:val="24"/>
        </w:rPr>
      </w:pPr>
    </w:p>
    <w:p w14:paraId="0A455A51" w14:textId="66073D97" w:rsidR="0036778A" w:rsidRPr="008E077A" w:rsidRDefault="00AE15A3" w:rsidP="008E077A">
      <w:pPr>
        <w:pStyle w:val="PargrafodaLista"/>
        <w:numPr>
          <w:ilvl w:val="0"/>
          <w:numId w:val="7"/>
        </w:numPr>
        <w:spacing w:after="0" w:line="360" w:lineRule="auto"/>
        <w:jc w:val="both"/>
        <w:rPr>
          <w:rFonts w:ascii="Times New Roman" w:eastAsia="Arial" w:hAnsi="Times New Roman" w:cs="Times New Roman"/>
          <w:b/>
          <w:color w:val="000000"/>
          <w:sz w:val="24"/>
          <w:szCs w:val="24"/>
        </w:rPr>
      </w:pPr>
      <w:r w:rsidRPr="008E077A">
        <w:rPr>
          <w:rFonts w:ascii="Times New Roman" w:eastAsia="Arial" w:hAnsi="Times New Roman" w:cs="Times New Roman"/>
          <w:b/>
          <w:color w:val="000000"/>
          <w:sz w:val="24"/>
          <w:szCs w:val="24"/>
        </w:rPr>
        <w:t xml:space="preserve">OBRIGAÇÕES DO </w:t>
      </w:r>
      <w:r w:rsidR="00E978FF" w:rsidRPr="008E077A">
        <w:rPr>
          <w:rFonts w:ascii="Times New Roman" w:eastAsia="Arial" w:hAnsi="Times New Roman" w:cs="Times New Roman"/>
          <w:b/>
          <w:iCs/>
          <w:sz w:val="24"/>
          <w:szCs w:val="24"/>
        </w:rPr>
        <w:t>CONTRATANTE</w:t>
      </w:r>
    </w:p>
    <w:p w14:paraId="21A690B2" w14:textId="77777777" w:rsidR="0036778A" w:rsidRPr="003C14A3" w:rsidRDefault="0036778A">
      <w:pPr>
        <w:spacing w:after="0" w:line="360" w:lineRule="auto"/>
        <w:jc w:val="both"/>
        <w:rPr>
          <w:rFonts w:ascii="Times New Roman" w:eastAsia="Arial" w:hAnsi="Times New Roman" w:cs="Times New Roman"/>
          <w:b/>
          <w:color w:val="000000"/>
          <w:sz w:val="24"/>
          <w:szCs w:val="24"/>
        </w:rPr>
      </w:pPr>
    </w:p>
    <w:p w14:paraId="0E09CA25"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10.1 </w:t>
      </w:r>
      <w:r w:rsidRPr="003C14A3">
        <w:rPr>
          <w:rFonts w:ascii="Times New Roman" w:eastAsia="Arial" w:hAnsi="Times New Roman" w:cs="Times New Roman"/>
          <w:sz w:val="24"/>
          <w:szCs w:val="24"/>
        </w:rPr>
        <w:t>Orientar, acompanhar e fiscalizar a atuação da CONTRATADA;</w:t>
      </w:r>
    </w:p>
    <w:p w14:paraId="289C99E0"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10.2 </w:t>
      </w:r>
      <w:r w:rsidRPr="003C14A3">
        <w:rPr>
          <w:rFonts w:ascii="Times New Roman" w:eastAsia="Arial" w:hAnsi="Times New Roman" w:cs="Times New Roman"/>
          <w:sz w:val="24"/>
          <w:szCs w:val="24"/>
        </w:rPr>
        <w:t>Verificar a execução contratual e atestar a nota fiscal entregue pela CONTRATADA;</w:t>
      </w:r>
    </w:p>
    <w:p w14:paraId="1AC7F534"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10.3 </w:t>
      </w:r>
      <w:r w:rsidRPr="003C14A3">
        <w:rPr>
          <w:rFonts w:ascii="Times New Roman" w:eastAsia="Arial" w:hAnsi="Times New Roman" w:cs="Times New Roman"/>
          <w:sz w:val="24"/>
          <w:szCs w:val="24"/>
        </w:rPr>
        <w:t>Efetuar o pagamento à CONTRATADA o qual será efetuado em até 30 (trinta) dias após o atesto da nota fiscal e/ou em conformidade com normativa interna específica.</w:t>
      </w:r>
    </w:p>
    <w:p w14:paraId="041682AB" w14:textId="77777777" w:rsidR="0036778A" w:rsidRPr="003C14A3" w:rsidRDefault="00AE15A3">
      <w:pPr>
        <w:spacing w:after="0"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 xml:space="preserve">10.4 </w:t>
      </w:r>
      <w:r w:rsidRPr="003C14A3">
        <w:rPr>
          <w:rFonts w:ascii="Times New Roman" w:eastAsia="Arial" w:hAnsi="Times New Roman" w:cs="Times New Roman"/>
          <w:sz w:val="24"/>
          <w:szCs w:val="24"/>
        </w:rPr>
        <w:t xml:space="preserve">Tomar as ações e providências necessárias, a fim de garantir </w:t>
      </w:r>
      <w:r w:rsidRPr="003C14A3">
        <w:rPr>
          <w:rFonts w:ascii="Times New Roman" w:eastAsia="Arial" w:hAnsi="Times New Roman" w:cs="Times New Roman"/>
          <w:color w:val="000000"/>
          <w:sz w:val="24"/>
          <w:szCs w:val="24"/>
        </w:rPr>
        <w:t>a participação dos servidores inscritos no evento.</w:t>
      </w:r>
    </w:p>
    <w:p w14:paraId="6E9F8521" w14:textId="77777777" w:rsidR="0036778A" w:rsidRPr="003C14A3" w:rsidRDefault="0036778A">
      <w:pPr>
        <w:widowControl w:val="0"/>
        <w:spacing w:after="0" w:line="360" w:lineRule="auto"/>
        <w:jc w:val="both"/>
        <w:rPr>
          <w:rFonts w:ascii="Times New Roman" w:eastAsia="Arial" w:hAnsi="Times New Roman" w:cs="Times New Roman"/>
          <w:color w:val="000000"/>
          <w:sz w:val="24"/>
          <w:szCs w:val="24"/>
        </w:rPr>
      </w:pPr>
    </w:p>
    <w:p w14:paraId="78C326DD" w14:textId="377F69F1" w:rsidR="0036778A" w:rsidRPr="000E09C3" w:rsidRDefault="00AE15A3" w:rsidP="000E09C3">
      <w:pPr>
        <w:pStyle w:val="PargrafodaLista"/>
        <w:widowControl w:val="0"/>
        <w:numPr>
          <w:ilvl w:val="0"/>
          <w:numId w:val="7"/>
        </w:numPr>
        <w:spacing w:after="0" w:line="360" w:lineRule="auto"/>
        <w:jc w:val="both"/>
        <w:rPr>
          <w:rFonts w:ascii="Times New Roman" w:eastAsia="Arial" w:hAnsi="Times New Roman" w:cs="Times New Roman"/>
          <w:b/>
          <w:color w:val="000000"/>
          <w:sz w:val="24"/>
          <w:szCs w:val="24"/>
        </w:rPr>
      </w:pPr>
      <w:r w:rsidRPr="000E09C3">
        <w:rPr>
          <w:rFonts w:ascii="Times New Roman" w:eastAsia="Arial" w:hAnsi="Times New Roman" w:cs="Times New Roman"/>
          <w:b/>
          <w:color w:val="000000"/>
          <w:sz w:val="24"/>
          <w:szCs w:val="24"/>
        </w:rPr>
        <w:t>PENALIDADES E SANÇÕES</w:t>
      </w:r>
    </w:p>
    <w:p w14:paraId="71B6F16E" w14:textId="77777777" w:rsidR="0036778A" w:rsidRPr="003C14A3" w:rsidRDefault="0036778A">
      <w:pPr>
        <w:widowControl w:val="0"/>
        <w:spacing w:after="0" w:line="360" w:lineRule="auto"/>
        <w:jc w:val="both"/>
        <w:rPr>
          <w:rFonts w:ascii="Times New Roman" w:eastAsia="Arial" w:hAnsi="Times New Roman" w:cs="Times New Roman"/>
          <w:b/>
          <w:color w:val="000000"/>
          <w:sz w:val="24"/>
          <w:szCs w:val="24"/>
        </w:rPr>
      </w:pPr>
    </w:p>
    <w:p w14:paraId="125900A0" w14:textId="77777777" w:rsidR="0036778A" w:rsidRPr="003C14A3" w:rsidRDefault="00AE15A3">
      <w:pPr>
        <w:widowControl w:val="0"/>
        <w:spacing w:after="0" w:line="360" w:lineRule="auto"/>
        <w:jc w:val="both"/>
        <w:rPr>
          <w:rFonts w:ascii="Times New Roman" w:eastAsia="Arial" w:hAnsi="Times New Roman" w:cs="Times New Roman"/>
          <w:color w:val="000000"/>
          <w:sz w:val="24"/>
          <w:szCs w:val="24"/>
        </w:rPr>
      </w:pPr>
      <w:r w:rsidRPr="003C14A3">
        <w:rPr>
          <w:rFonts w:ascii="Times New Roman" w:eastAsia="Arial" w:hAnsi="Times New Roman" w:cs="Times New Roman"/>
          <w:b/>
          <w:color w:val="000000"/>
          <w:sz w:val="24"/>
          <w:szCs w:val="24"/>
        </w:rPr>
        <w:t xml:space="preserve">11.1 </w:t>
      </w:r>
      <w:r w:rsidRPr="003C14A3">
        <w:rPr>
          <w:rFonts w:ascii="Times New Roman" w:eastAsia="Arial" w:hAnsi="Times New Roman" w:cs="Times New Roman"/>
          <w:color w:val="000000"/>
          <w:sz w:val="24"/>
          <w:szCs w:val="24"/>
        </w:rPr>
        <w:t xml:space="preserve">Sem </w:t>
      </w:r>
      <w:r w:rsidRPr="003C14A3">
        <w:rPr>
          <w:rFonts w:ascii="Times New Roman" w:eastAsia="Arial" w:hAnsi="Times New Roman" w:cs="Times New Roman"/>
          <w:sz w:val="24"/>
          <w:szCs w:val="24"/>
        </w:rPr>
        <w:t>prejuízo</w:t>
      </w:r>
      <w:r w:rsidRPr="003C14A3">
        <w:rPr>
          <w:rFonts w:ascii="Times New Roman" w:eastAsia="Arial" w:hAnsi="Times New Roman" w:cs="Times New Roman"/>
          <w:color w:val="000000"/>
          <w:sz w:val="24"/>
          <w:szCs w:val="24"/>
        </w:rPr>
        <w:t xml:space="preserve"> das demais sanções e penalidades previstas em lei, a CONTRATADA </w:t>
      </w:r>
      <w:r w:rsidRPr="003C14A3">
        <w:rPr>
          <w:rFonts w:ascii="Times New Roman" w:eastAsia="Arial" w:hAnsi="Times New Roman" w:cs="Times New Roman"/>
          <w:color w:val="000000"/>
          <w:sz w:val="24"/>
          <w:szCs w:val="24"/>
        </w:rPr>
        <w:lastRenderedPageBreak/>
        <w:t>ficará sujeita às penalidades impostas pela Lei nº 14.133/2021 e suas alterações, conforme se dispuser no contrato.</w:t>
      </w:r>
    </w:p>
    <w:p w14:paraId="7B79B0BF" w14:textId="77777777" w:rsidR="0036778A" w:rsidRPr="003C14A3" w:rsidRDefault="0036778A">
      <w:pPr>
        <w:spacing w:line="360" w:lineRule="auto"/>
        <w:jc w:val="both"/>
        <w:rPr>
          <w:rFonts w:ascii="Times New Roman" w:eastAsia="Arial" w:hAnsi="Times New Roman" w:cs="Times New Roman"/>
          <w:b/>
          <w:sz w:val="24"/>
          <w:szCs w:val="24"/>
        </w:rPr>
      </w:pPr>
    </w:p>
    <w:p w14:paraId="672539BF" w14:textId="0B802A3D" w:rsidR="003E7F2E" w:rsidRPr="004C0252" w:rsidRDefault="002E3A04" w:rsidP="004C0252">
      <w:pPr>
        <w:pStyle w:val="PargrafodaLista"/>
        <w:numPr>
          <w:ilvl w:val="0"/>
          <w:numId w:val="7"/>
        </w:numPr>
        <w:pBdr>
          <w:top w:val="nil"/>
          <w:left w:val="nil"/>
          <w:bottom w:val="nil"/>
          <w:right w:val="nil"/>
          <w:between w:val="nil"/>
        </w:pBdr>
        <w:suppressAutoHyphens w:val="0"/>
        <w:spacing w:after="0" w:line="360" w:lineRule="auto"/>
        <w:jc w:val="both"/>
        <w:rPr>
          <w:rFonts w:ascii="Times New Roman" w:hAnsi="Times New Roman" w:cs="Times New Roman"/>
          <w:b/>
          <w:color w:val="000000"/>
          <w:sz w:val="24"/>
          <w:szCs w:val="24"/>
        </w:rPr>
      </w:pPr>
      <w:r w:rsidRPr="004C0252">
        <w:rPr>
          <w:rFonts w:ascii="Times New Roman" w:hAnsi="Times New Roman" w:cs="Times New Roman"/>
          <w:b/>
          <w:color w:val="000000"/>
          <w:sz w:val="24"/>
          <w:szCs w:val="24"/>
        </w:rPr>
        <w:t>SUBSTITUIÇÃO DO INSTRUMENTO CONTRATUAL</w:t>
      </w:r>
    </w:p>
    <w:p w14:paraId="1A25447B" w14:textId="77777777" w:rsidR="003E7F2E" w:rsidRPr="000A3E2E" w:rsidRDefault="003E7F2E" w:rsidP="003E7F2E">
      <w:pPr>
        <w:pBdr>
          <w:top w:val="nil"/>
          <w:left w:val="nil"/>
          <w:bottom w:val="nil"/>
          <w:right w:val="nil"/>
          <w:between w:val="nil"/>
        </w:pBdr>
        <w:spacing w:after="0" w:line="360" w:lineRule="auto"/>
        <w:contextualSpacing/>
        <w:rPr>
          <w:rFonts w:ascii="Times New Roman" w:hAnsi="Times New Roman" w:cs="Times New Roman"/>
          <w:b/>
          <w:color w:val="000000"/>
          <w:sz w:val="24"/>
          <w:szCs w:val="24"/>
        </w:rPr>
      </w:pPr>
    </w:p>
    <w:p w14:paraId="22C0F256" w14:textId="6CA79B16" w:rsidR="003E7F2E" w:rsidRPr="00CA7EB7" w:rsidRDefault="003E7F2E" w:rsidP="00CA7EB7">
      <w:pPr>
        <w:pStyle w:val="PargrafodaLista"/>
        <w:numPr>
          <w:ilvl w:val="1"/>
          <w:numId w:val="7"/>
        </w:numPr>
        <w:pBdr>
          <w:top w:val="nil"/>
          <w:left w:val="nil"/>
          <w:bottom w:val="nil"/>
          <w:right w:val="nil"/>
          <w:between w:val="nil"/>
        </w:pBdr>
        <w:spacing w:after="0" w:line="360" w:lineRule="auto"/>
        <w:ind w:left="0" w:firstLine="0"/>
        <w:jc w:val="both"/>
        <w:rPr>
          <w:rFonts w:ascii="Times New Roman" w:hAnsi="Times New Roman" w:cs="Times New Roman"/>
          <w:color w:val="000000"/>
          <w:sz w:val="24"/>
          <w:szCs w:val="24"/>
        </w:rPr>
      </w:pPr>
      <w:r w:rsidRPr="00CA7EB7">
        <w:rPr>
          <w:rFonts w:ascii="Times New Roman" w:hAnsi="Times New Roman" w:cs="Times New Roman"/>
          <w:color w:val="000000"/>
          <w:sz w:val="24"/>
          <w:szCs w:val="24"/>
        </w:rPr>
        <w:t>Não será celebrado Termo de Contrato no presente caso, visto se tratar de contratação por escopo, sem obrigações futuras, bem como a simplicidade da prestação dos serviços que serão executados em um prazo determinado, podendo ser demandado por mera Ordem de Serviço, em substituição ao instrumento contratual, nos termos do art. 95 da Lei nº 14.133/2021</w:t>
      </w:r>
      <w:r w:rsidR="00A24003">
        <w:rPr>
          <w:rFonts w:ascii="Times New Roman" w:hAnsi="Times New Roman" w:cs="Times New Roman"/>
          <w:color w:val="000000"/>
          <w:sz w:val="24"/>
          <w:szCs w:val="24"/>
        </w:rPr>
        <w:t xml:space="preserve"> e do inciso III, do Art. 224, do Decreto Municipal nº 7.074/2023</w:t>
      </w:r>
      <w:r w:rsidRPr="00CA7EB7">
        <w:rPr>
          <w:rFonts w:ascii="Times New Roman" w:hAnsi="Times New Roman" w:cs="Times New Roman"/>
          <w:color w:val="000000"/>
          <w:sz w:val="24"/>
          <w:szCs w:val="24"/>
        </w:rPr>
        <w:t>.</w:t>
      </w:r>
    </w:p>
    <w:p w14:paraId="258B2C0A" w14:textId="77777777" w:rsidR="003E7F2E" w:rsidRDefault="003E7F2E">
      <w:pPr>
        <w:spacing w:line="360" w:lineRule="auto"/>
        <w:jc w:val="both"/>
        <w:rPr>
          <w:rFonts w:ascii="Times New Roman" w:eastAsia="Arial" w:hAnsi="Times New Roman" w:cs="Times New Roman"/>
          <w:b/>
          <w:sz w:val="24"/>
          <w:szCs w:val="24"/>
        </w:rPr>
      </w:pPr>
    </w:p>
    <w:p w14:paraId="01F1BEA6" w14:textId="792006DC" w:rsidR="0036778A" w:rsidRPr="003C14A3" w:rsidRDefault="00AE15A3">
      <w:pPr>
        <w:spacing w:line="360" w:lineRule="auto"/>
        <w:jc w:val="both"/>
        <w:rPr>
          <w:rFonts w:ascii="Times New Roman" w:eastAsia="Arial" w:hAnsi="Times New Roman" w:cs="Times New Roman"/>
          <w:b/>
          <w:sz w:val="24"/>
          <w:szCs w:val="24"/>
        </w:rPr>
      </w:pPr>
      <w:r w:rsidRPr="003C14A3">
        <w:rPr>
          <w:rFonts w:ascii="Times New Roman" w:eastAsia="Arial" w:hAnsi="Times New Roman" w:cs="Times New Roman"/>
          <w:b/>
          <w:sz w:val="24"/>
          <w:szCs w:val="24"/>
        </w:rPr>
        <w:t>13. DO FORO.</w:t>
      </w:r>
    </w:p>
    <w:p w14:paraId="322BA2C6" w14:textId="7D805B40" w:rsidR="0036778A" w:rsidRDefault="00AE15A3">
      <w:pPr>
        <w:spacing w:line="360" w:lineRule="auto"/>
        <w:jc w:val="both"/>
        <w:rPr>
          <w:rFonts w:ascii="Times New Roman" w:eastAsia="Arial" w:hAnsi="Times New Roman" w:cs="Times New Roman"/>
          <w:sz w:val="24"/>
          <w:szCs w:val="24"/>
        </w:rPr>
      </w:pPr>
      <w:r w:rsidRPr="003C14A3">
        <w:rPr>
          <w:rFonts w:ascii="Times New Roman" w:eastAsia="Arial" w:hAnsi="Times New Roman" w:cs="Times New Roman"/>
          <w:b/>
          <w:sz w:val="24"/>
          <w:szCs w:val="24"/>
        </w:rPr>
        <w:t>13.1.</w:t>
      </w:r>
      <w:r w:rsidRPr="003C14A3">
        <w:rPr>
          <w:rFonts w:ascii="Times New Roman" w:eastAsia="Arial" w:hAnsi="Times New Roman" w:cs="Times New Roman"/>
          <w:sz w:val="24"/>
          <w:szCs w:val="24"/>
        </w:rPr>
        <w:t xml:space="preserve"> Ficará eleito o Foro da Comarca</w:t>
      </w:r>
      <w:r w:rsidR="002F6A6F">
        <w:rPr>
          <w:rFonts w:ascii="Times New Roman" w:eastAsia="Arial" w:hAnsi="Times New Roman" w:cs="Times New Roman"/>
          <w:sz w:val="24"/>
          <w:szCs w:val="24"/>
        </w:rPr>
        <w:t xml:space="preserve"> de Cabo Frio </w:t>
      </w:r>
      <w:r w:rsidRPr="003C14A3">
        <w:rPr>
          <w:rFonts w:ascii="Times New Roman" w:eastAsia="Arial" w:hAnsi="Times New Roman" w:cs="Times New Roman"/>
          <w:sz w:val="24"/>
          <w:szCs w:val="24"/>
        </w:rPr>
        <w:t>para dirimir quaisquer questões decorrentes do CONTRATO.</w:t>
      </w:r>
    </w:p>
    <w:p w14:paraId="4039A93A" w14:textId="7F1DDD06" w:rsidR="002F6A6F" w:rsidRDefault="002F6A6F">
      <w:pPr>
        <w:spacing w:line="360" w:lineRule="auto"/>
        <w:jc w:val="both"/>
        <w:rPr>
          <w:rFonts w:ascii="Times New Roman" w:eastAsia="Arial" w:hAnsi="Times New Roman" w:cs="Times New Roman"/>
          <w:sz w:val="24"/>
          <w:szCs w:val="24"/>
        </w:rPr>
      </w:pPr>
    </w:p>
    <w:p w14:paraId="37B52FE8" w14:textId="0856766B" w:rsidR="002F6A6F" w:rsidRPr="000A6A9E" w:rsidRDefault="002F6A6F" w:rsidP="00D9776A">
      <w:pPr>
        <w:spacing w:line="360" w:lineRule="auto"/>
        <w:jc w:val="right"/>
        <w:rPr>
          <w:rFonts w:ascii="Times New Roman" w:eastAsia="Arial" w:hAnsi="Times New Roman" w:cs="Times New Roman"/>
          <w:sz w:val="24"/>
          <w:szCs w:val="24"/>
        </w:rPr>
      </w:pPr>
      <w:r w:rsidRPr="000A6A9E">
        <w:rPr>
          <w:rFonts w:ascii="Times New Roman" w:eastAsia="Arial" w:hAnsi="Times New Roman" w:cs="Times New Roman"/>
          <w:sz w:val="24"/>
          <w:szCs w:val="24"/>
        </w:rPr>
        <w:t>Cabo Frio</w:t>
      </w:r>
      <w:r w:rsidR="00D9776A" w:rsidRPr="000A6A9E">
        <w:rPr>
          <w:rFonts w:ascii="Times New Roman" w:eastAsia="Arial" w:hAnsi="Times New Roman" w:cs="Times New Roman"/>
          <w:sz w:val="24"/>
          <w:szCs w:val="24"/>
        </w:rPr>
        <w:t>/RJ</w:t>
      </w:r>
      <w:r w:rsidRPr="000A6A9E">
        <w:rPr>
          <w:rFonts w:ascii="Times New Roman" w:eastAsia="Arial" w:hAnsi="Times New Roman" w:cs="Times New Roman"/>
          <w:sz w:val="24"/>
          <w:szCs w:val="24"/>
        </w:rPr>
        <w:t xml:space="preserve">, </w:t>
      </w:r>
      <w:r w:rsidR="00753E9F" w:rsidRPr="000A6A9E">
        <w:rPr>
          <w:rFonts w:ascii="Times New Roman" w:eastAsia="Arial" w:hAnsi="Times New Roman" w:cs="Times New Roman"/>
          <w:sz w:val="24"/>
          <w:szCs w:val="24"/>
        </w:rPr>
        <w:t xml:space="preserve">20 de agosto de 2025. </w:t>
      </w:r>
    </w:p>
    <w:p w14:paraId="4F104FD0" w14:textId="77777777" w:rsidR="0036778A" w:rsidRPr="000A6A9E" w:rsidRDefault="0036778A">
      <w:pPr>
        <w:spacing w:after="0" w:line="360" w:lineRule="auto"/>
        <w:jc w:val="right"/>
        <w:rPr>
          <w:rFonts w:ascii="Times New Roman" w:eastAsia="Arial" w:hAnsi="Times New Roman" w:cs="Times New Roman"/>
          <w:color w:val="000000"/>
          <w:sz w:val="24"/>
          <w:szCs w:val="24"/>
        </w:rPr>
      </w:pPr>
    </w:p>
    <w:p w14:paraId="2E1D320D" w14:textId="77777777" w:rsidR="008945C7" w:rsidRPr="000A6A9E" w:rsidRDefault="008945C7" w:rsidP="008945C7">
      <w:pPr>
        <w:rPr>
          <w:rFonts w:ascii="Times New Roman" w:hAnsi="Times New Roman" w:cs="Times New Roman"/>
          <w:sz w:val="24"/>
          <w:szCs w:val="24"/>
        </w:rPr>
      </w:pPr>
      <w:r w:rsidRPr="000A6A9E">
        <w:rPr>
          <w:rFonts w:ascii="Times New Roman" w:hAnsi="Times New Roman" w:cs="Times New Roman"/>
          <w:sz w:val="24"/>
          <w:szCs w:val="24"/>
        </w:rPr>
        <w:t>Elabora POR:</w:t>
      </w:r>
    </w:p>
    <w:p w14:paraId="3115FA76" w14:textId="77777777" w:rsidR="008945C7" w:rsidRPr="000A6A9E" w:rsidRDefault="008945C7" w:rsidP="008945C7">
      <w:pPr>
        <w:jc w:val="center"/>
        <w:rPr>
          <w:rFonts w:ascii="Times New Roman" w:hAnsi="Times New Roman" w:cs="Times New Roman"/>
          <w:sz w:val="24"/>
          <w:szCs w:val="24"/>
        </w:rPr>
      </w:pPr>
    </w:p>
    <w:p w14:paraId="333648C3" w14:textId="77777777" w:rsidR="008945C7" w:rsidRPr="000A6A9E" w:rsidRDefault="008945C7" w:rsidP="008945C7">
      <w:pPr>
        <w:jc w:val="center"/>
        <w:rPr>
          <w:rFonts w:ascii="Times New Roman" w:hAnsi="Times New Roman" w:cs="Times New Roman"/>
          <w:sz w:val="24"/>
          <w:szCs w:val="24"/>
        </w:rPr>
      </w:pPr>
      <w:r w:rsidRPr="000A6A9E">
        <w:rPr>
          <w:rFonts w:ascii="Times New Roman" w:hAnsi="Times New Roman" w:cs="Times New Roman"/>
          <w:sz w:val="24"/>
          <w:szCs w:val="24"/>
        </w:rPr>
        <w:t>________________________________________________</w:t>
      </w:r>
    </w:p>
    <w:p w14:paraId="44923266" w14:textId="77777777" w:rsidR="008945C7" w:rsidRPr="000A6A9E" w:rsidRDefault="008945C7" w:rsidP="008945C7">
      <w:pPr>
        <w:jc w:val="center"/>
        <w:rPr>
          <w:rFonts w:ascii="Times New Roman" w:eastAsia="Arial" w:hAnsi="Times New Roman" w:cs="Times New Roman"/>
          <w:b/>
          <w:i/>
          <w:sz w:val="24"/>
          <w:szCs w:val="24"/>
        </w:rPr>
      </w:pPr>
      <w:r w:rsidRPr="000A6A9E">
        <w:rPr>
          <w:rFonts w:ascii="Times New Roman" w:eastAsia="Arial" w:hAnsi="Times New Roman" w:cs="Times New Roman"/>
          <w:b/>
          <w:i/>
          <w:sz w:val="24"/>
          <w:szCs w:val="24"/>
        </w:rPr>
        <w:t>João Pedro Coelho Ramos</w:t>
      </w:r>
    </w:p>
    <w:p w14:paraId="37A4552D" w14:textId="6C2A58B1" w:rsidR="008945C7" w:rsidRPr="000A6A9E" w:rsidRDefault="008945C7" w:rsidP="008945C7">
      <w:pPr>
        <w:contextualSpacing/>
        <w:jc w:val="center"/>
        <w:rPr>
          <w:rFonts w:ascii="Times New Roman" w:eastAsia="Arial" w:hAnsi="Times New Roman" w:cs="Times New Roman"/>
          <w:bCs/>
          <w:i/>
          <w:sz w:val="24"/>
          <w:szCs w:val="24"/>
        </w:rPr>
      </w:pPr>
      <w:r w:rsidRPr="000A6A9E">
        <w:rPr>
          <w:rFonts w:ascii="Times New Roman" w:eastAsia="Arial" w:hAnsi="Times New Roman" w:cs="Times New Roman"/>
          <w:bCs/>
          <w:i/>
          <w:sz w:val="24"/>
          <w:szCs w:val="24"/>
        </w:rPr>
        <w:t>Procurador Assistente</w:t>
      </w:r>
      <w:r w:rsidR="00BD1C64">
        <w:rPr>
          <w:rFonts w:ascii="Times New Roman" w:eastAsia="Arial" w:hAnsi="Times New Roman" w:cs="Times New Roman"/>
          <w:bCs/>
          <w:i/>
          <w:sz w:val="24"/>
          <w:szCs w:val="24"/>
        </w:rPr>
        <w:t>pp</w:t>
      </w:r>
    </w:p>
    <w:p w14:paraId="36646089" w14:textId="77777777" w:rsidR="008945C7" w:rsidRPr="000A6A9E" w:rsidRDefault="008945C7" w:rsidP="008945C7">
      <w:pPr>
        <w:spacing w:line="0" w:lineRule="atLeast"/>
        <w:jc w:val="center"/>
        <w:rPr>
          <w:rFonts w:ascii="Times New Roman" w:hAnsi="Times New Roman" w:cs="Times New Roman"/>
          <w:bCs/>
          <w:i/>
          <w:iCs/>
          <w:sz w:val="24"/>
          <w:szCs w:val="24"/>
        </w:rPr>
      </w:pPr>
      <w:r w:rsidRPr="000A6A9E">
        <w:rPr>
          <w:rFonts w:ascii="Times New Roman" w:eastAsia="Arial" w:hAnsi="Times New Roman" w:cs="Times New Roman"/>
          <w:bCs/>
          <w:i/>
          <w:sz w:val="24"/>
          <w:szCs w:val="24"/>
        </w:rPr>
        <w:t xml:space="preserve">Matrícula </w:t>
      </w:r>
      <w:r w:rsidRPr="000A6A9E">
        <w:rPr>
          <w:rFonts w:ascii="Times New Roman" w:hAnsi="Times New Roman" w:cs="Times New Roman"/>
          <w:bCs/>
          <w:i/>
          <w:iCs/>
          <w:sz w:val="24"/>
          <w:szCs w:val="24"/>
        </w:rPr>
        <w:t>250411406</w:t>
      </w:r>
    </w:p>
    <w:p w14:paraId="43D842A8" w14:textId="77777777" w:rsidR="008945C7" w:rsidRPr="000A6A9E" w:rsidRDefault="008945C7" w:rsidP="008945C7">
      <w:pPr>
        <w:jc w:val="both"/>
        <w:rPr>
          <w:rFonts w:ascii="Times New Roman" w:hAnsi="Times New Roman" w:cs="Times New Roman"/>
          <w:sz w:val="24"/>
          <w:szCs w:val="24"/>
        </w:rPr>
      </w:pPr>
    </w:p>
    <w:p w14:paraId="5A820D88" w14:textId="77777777" w:rsidR="008945C7" w:rsidRPr="000A6A9E" w:rsidRDefault="008945C7" w:rsidP="008945C7">
      <w:pPr>
        <w:jc w:val="both"/>
        <w:rPr>
          <w:rFonts w:ascii="Times New Roman" w:hAnsi="Times New Roman" w:cs="Times New Roman"/>
          <w:sz w:val="24"/>
          <w:szCs w:val="24"/>
        </w:rPr>
      </w:pPr>
      <w:r w:rsidRPr="000A6A9E">
        <w:rPr>
          <w:rFonts w:ascii="Times New Roman" w:hAnsi="Times New Roman" w:cs="Times New Roman"/>
          <w:sz w:val="24"/>
          <w:szCs w:val="24"/>
        </w:rPr>
        <w:t xml:space="preserve">Aprovado POR: </w:t>
      </w:r>
    </w:p>
    <w:p w14:paraId="4A4E06D4" w14:textId="77777777" w:rsidR="008945C7" w:rsidRPr="000A6A9E" w:rsidRDefault="008945C7" w:rsidP="008945C7">
      <w:pPr>
        <w:jc w:val="center"/>
        <w:rPr>
          <w:rFonts w:ascii="Times New Roman" w:hAnsi="Times New Roman" w:cs="Times New Roman"/>
          <w:sz w:val="24"/>
          <w:szCs w:val="24"/>
        </w:rPr>
      </w:pPr>
      <w:r w:rsidRPr="000A6A9E">
        <w:rPr>
          <w:rFonts w:ascii="Times New Roman" w:hAnsi="Times New Roman" w:cs="Times New Roman"/>
          <w:sz w:val="24"/>
          <w:szCs w:val="24"/>
        </w:rPr>
        <w:t>___________________________________</w:t>
      </w:r>
    </w:p>
    <w:p w14:paraId="2E68C67D" w14:textId="77777777" w:rsidR="008945C7" w:rsidRPr="000A6A9E" w:rsidRDefault="008945C7" w:rsidP="008945C7">
      <w:pPr>
        <w:spacing w:line="0" w:lineRule="atLeast"/>
        <w:jc w:val="center"/>
        <w:rPr>
          <w:rFonts w:ascii="Times New Roman" w:eastAsia="Times New Roman" w:hAnsi="Times New Roman" w:cs="Times New Roman"/>
          <w:b/>
          <w:bCs/>
          <w:i/>
          <w:iCs/>
          <w:sz w:val="24"/>
          <w:szCs w:val="24"/>
        </w:rPr>
      </w:pPr>
      <w:r w:rsidRPr="000A6A9E">
        <w:rPr>
          <w:rFonts w:ascii="Times New Roman" w:hAnsi="Times New Roman" w:cs="Times New Roman"/>
          <w:b/>
          <w:bCs/>
          <w:sz w:val="24"/>
          <w:szCs w:val="24"/>
          <w:shd w:val="clear" w:color="auto" w:fill="FFFFFF"/>
        </w:rPr>
        <w:t>Jéssica Guimarães de Lima Santos</w:t>
      </w:r>
      <w:r w:rsidRPr="000A6A9E">
        <w:rPr>
          <w:rFonts w:ascii="Times New Roman" w:eastAsia="Times New Roman" w:hAnsi="Times New Roman" w:cs="Times New Roman"/>
          <w:b/>
          <w:bCs/>
          <w:i/>
          <w:iCs/>
          <w:sz w:val="24"/>
          <w:szCs w:val="24"/>
        </w:rPr>
        <w:t xml:space="preserve"> </w:t>
      </w:r>
    </w:p>
    <w:p w14:paraId="04936A3A" w14:textId="77777777" w:rsidR="008945C7" w:rsidRPr="000A6A9E" w:rsidRDefault="008945C7" w:rsidP="008945C7">
      <w:pPr>
        <w:spacing w:line="0" w:lineRule="atLeast"/>
        <w:jc w:val="center"/>
        <w:rPr>
          <w:rFonts w:ascii="Times New Roman" w:eastAsia="Times New Roman" w:hAnsi="Times New Roman" w:cs="Times New Roman"/>
          <w:i/>
          <w:iCs/>
          <w:sz w:val="24"/>
          <w:szCs w:val="24"/>
        </w:rPr>
      </w:pPr>
      <w:r w:rsidRPr="000A6A9E">
        <w:rPr>
          <w:rStyle w:val="highlight"/>
          <w:rFonts w:ascii="Times New Roman" w:hAnsi="Times New Roman" w:cs="Times New Roman"/>
          <w:i/>
          <w:iCs/>
          <w:sz w:val="24"/>
          <w:szCs w:val="24"/>
        </w:rPr>
        <w:t>Proc</w:t>
      </w:r>
      <w:r w:rsidRPr="000A6A9E">
        <w:rPr>
          <w:rFonts w:ascii="Times New Roman" w:hAnsi="Times New Roman" w:cs="Times New Roman"/>
          <w:i/>
          <w:iCs/>
          <w:sz w:val="24"/>
          <w:szCs w:val="24"/>
        </w:rPr>
        <w:t>u</w:t>
      </w:r>
      <w:r w:rsidRPr="000A6A9E">
        <w:rPr>
          <w:rFonts w:ascii="Times New Roman" w:hAnsi="Times New Roman" w:cs="Times New Roman"/>
          <w:i/>
          <w:iCs/>
          <w:sz w:val="24"/>
          <w:szCs w:val="24"/>
          <w:shd w:val="clear" w:color="auto" w:fill="FFFFFF"/>
        </w:rPr>
        <w:t>radora-Geral do Município</w:t>
      </w:r>
      <w:r w:rsidRPr="000A6A9E">
        <w:rPr>
          <w:rFonts w:ascii="Times New Roman" w:eastAsia="Times New Roman" w:hAnsi="Times New Roman" w:cs="Times New Roman"/>
          <w:i/>
          <w:iCs/>
          <w:sz w:val="24"/>
          <w:szCs w:val="24"/>
        </w:rPr>
        <w:t xml:space="preserve"> </w:t>
      </w:r>
    </w:p>
    <w:p w14:paraId="5E1F1953" w14:textId="685B511A" w:rsidR="0036778A" w:rsidRPr="000A6A9E" w:rsidRDefault="008945C7" w:rsidP="0062011E">
      <w:pPr>
        <w:spacing w:line="0" w:lineRule="atLeast"/>
        <w:jc w:val="center"/>
        <w:rPr>
          <w:rFonts w:ascii="Times New Roman" w:eastAsia="Times New Roman" w:hAnsi="Times New Roman" w:cs="Times New Roman"/>
          <w:i/>
          <w:iCs/>
          <w:sz w:val="24"/>
          <w:szCs w:val="24"/>
        </w:rPr>
      </w:pPr>
      <w:r w:rsidRPr="000A6A9E">
        <w:rPr>
          <w:rFonts w:ascii="Times New Roman" w:eastAsia="Times New Roman" w:hAnsi="Times New Roman" w:cs="Times New Roman"/>
          <w:i/>
          <w:iCs/>
          <w:sz w:val="24"/>
          <w:szCs w:val="24"/>
        </w:rPr>
        <w:t>Portaria 030/2025</w:t>
      </w:r>
    </w:p>
    <w:p w14:paraId="1243313C" w14:textId="77777777" w:rsidR="0062011E" w:rsidRPr="003C14A3" w:rsidRDefault="0062011E" w:rsidP="0062011E">
      <w:pPr>
        <w:spacing w:line="0" w:lineRule="atLeast"/>
        <w:jc w:val="center"/>
        <w:rPr>
          <w:rFonts w:ascii="Times New Roman" w:eastAsia="Arial" w:hAnsi="Times New Roman" w:cs="Times New Roman"/>
          <w:color w:val="FF0000"/>
          <w:sz w:val="24"/>
          <w:szCs w:val="24"/>
        </w:rPr>
      </w:pPr>
    </w:p>
    <w:p w14:paraId="6A1B6BF4" w14:textId="77777777" w:rsidR="0036778A" w:rsidRPr="003C14A3" w:rsidRDefault="0036778A">
      <w:pPr>
        <w:spacing w:after="0" w:line="360" w:lineRule="auto"/>
        <w:jc w:val="both"/>
        <w:rPr>
          <w:rFonts w:ascii="Times New Roman" w:eastAsia="Arial" w:hAnsi="Times New Roman" w:cs="Times New Roman"/>
          <w:color w:val="FF0000"/>
          <w:sz w:val="24"/>
          <w:szCs w:val="24"/>
        </w:rPr>
      </w:pPr>
    </w:p>
    <w:p w14:paraId="39095193" w14:textId="77777777" w:rsidR="0036778A" w:rsidRPr="003C14A3" w:rsidRDefault="0036778A">
      <w:pPr>
        <w:spacing w:after="0" w:line="360" w:lineRule="auto"/>
        <w:jc w:val="both"/>
        <w:rPr>
          <w:rFonts w:ascii="Times New Roman" w:eastAsia="Arial" w:hAnsi="Times New Roman" w:cs="Times New Roman"/>
          <w:color w:val="FF0000"/>
          <w:sz w:val="24"/>
          <w:szCs w:val="24"/>
        </w:rPr>
      </w:pPr>
    </w:p>
    <w:p w14:paraId="358B3764" w14:textId="77777777" w:rsidR="0036778A" w:rsidRPr="003C14A3" w:rsidRDefault="0036778A">
      <w:pPr>
        <w:spacing w:after="0" w:line="360" w:lineRule="auto"/>
        <w:jc w:val="both"/>
        <w:rPr>
          <w:rFonts w:ascii="Times New Roman" w:eastAsia="Arial" w:hAnsi="Times New Roman" w:cs="Times New Roman"/>
          <w:color w:val="FF0000"/>
          <w:sz w:val="24"/>
          <w:szCs w:val="24"/>
        </w:rPr>
      </w:pPr>
    </w:p>
    <w:p w14:paraId="38D8B9A4" w14:textId="77777777" w:rsidR="0036778A" w:rsidRPr="003C14A3" w:rsidRDefault="0036778A">
      <w:pPr>
        <w:spacing w:after="0" w:line="360" w:lineRule="auto"/>
        <w:jc w:val="both"/>
        <w:rPr>
          <w:rFonts w:ascii="Times New Roman" w:eastAsia="Arial" w:hAnsi="Times New Roman" w:cs="Times New Roman"/>
          <w:color w:val="FF0000"/>
          <w:sz w:val="24"/>
          <w:szCs w:val="24"/>
        </w:rPr>
      </w:pPr>
    </w:p>
    <w:p w14:paraId="6D5698E6" w14:textId="77777777" w:rsidR="0036778A" w:rsidRPr="003C14A3" w:rsidRDefault="0036778A">
      <w:pPr>
        <w:spacing w:after="0" w:line="360" w:lineRule="auto"/>
        <w:jc w:val="both"/>
        <w:rPr>
          <w:rFonts w:ascii="Times New Roman" w:eastAsia="Arial" w:hAnsi="Times New Roman" w:cs="Times New Roman"/>
          <w:color w:val="FF0000"/>
          <w:sz w:val="24"/>
          <w:szCs w:val="24"/>
        </w:rPr>
      </w:pPr>
    </w:p>
    <w:p w14:paraId="2E34A4F8" w14:textId="77777777" w:rsidR="0036778A" w:rsidRPr="003C14A3" w:rsidRDefault="0036778A">
      <w:pPr>
        <w:spacing w:after="0" w:line="360" w:lineRule="auto"/>
        <w:jc w:val="both"/>
        <w:rPr>
          <w:rFonts w:ascii="Times New Roman" w:eastAsia="Arial" w:hAnsi="Times New Roman" w:cs="Times New Roman"/>
          <w:color w:val="FF0000"/>
          <w:sz w:val="24"/>
          <w:szCs w:val="24"/>
        </w:rPr>
      </w:pPr>
    </w:p>
    <w:p w14:paraId="34A989D9" w14:textId="77777777" w:rsidR="0036778A" w:rsidRPr="00A93A49" w:rsidRDefault="00AE15A3">
      <w:pPr>
        <w:spacing w:after="0" w:line="360" w:lineRule="auto"/>
        <w:jc w:val="center"/>
        <w:rPr>
          <w:rFonts w:ascii="Times New Roman" w:eastAsia="Arial" w:hAnsi="Times New Roman" w:cs="Times New Roman"/>
          <w:b/>
          <w:sz w:val="24"/>
          <w:szCs w:val="24"/>
        </w:rPr>
      </w:pPr>
      <w:r w:rsidRPr="00A93A49">
        <w:rPr>
          <w:rFonts w:ascii="Times New Roman" w:eastAsia="Arial" w:hAnsi="Times New Roman" w:cs="Times New Roman"/>
          <w:b/>
          <w:sz w:val="24"/>
          <w:szCs w:val="24"/>
        </w:rPr>
        <w:t>ANEXO I</w:t>
      </w:r>
    </w:p>
    <w:p w14:paraId="671A15CF" w14:textId="77777777" w:rsidR="0036778A" w:rsidRPr="003C14A3" w:rsidRDefault="0036778A">
      <w:pPr>
        <w:shd w:val="clear" w:color="auto" w:fill="FFFFFF"/>
        <w:spacing w:after="0" w:line="360" w:lineRule="auto"/>
        <w:rPr>
          <w:rFonts w:ascii="Times New Roman" w:eastAsia="Arial" w:hAnsi="Times New Roman" w:cs="Times New Roman"/>
          <w:sz w:val="24"/>
          <w:szCs w:val="24"/>
        </w:rPr>
      </w:pPr>
    </w:p>
    <w:p w14:paraId="6EC38714" w14:textId="77777777" w:rsidR="0036778A" w:rsidRPr="003C14A3" w:rsidRDefault="00AE15A3">
      <w:pPr>
        <w:spacing w:after="0" w:line="360" w:lineRule="auto"/>
        <w:jc w:val="both"/>
        <w:rPr>
          <w:rFonts w:ascii="Times New Roman" w:eastAsia="Arial" w:hAnsi="Times New Roman" w:cs="Times New Roman"/>
          <w:b/>
          <w:sz w:val="24"/>
          <w:szCs w:val="24"/>
        </w:rPr>
      </w:pPr>
      <w:r w:rsidRPr="003C14A3">
        <w:rPr>
          <w:rFonts w:ascii="Times New Roman" w:eastAsia="Arial" w:hAnsi="Times New Roman" w:cs="Times New Roman"/>
          <w:b/>
          <w:sz w:val="24"/>
          <w:szCs w:val="24"/>
        </w:rPr>
        <w:t>Conteúdo programático que será ministrado ao longo dos três dias de Congresso:</w:t>
      </w:r>
    </w:p>
    <w:p w14:paraId="5E220526" w14:textId="77777777" w:rsidR="0036778A" w:rsidRPr="003C14A3" w:rsidRDefault="0036778A">
      <w:pPr>
        <w:ind w:left="500"/>
        <w:rPr>
          <w:rFonts w:ascii="Times New Roman" w:hAnsi="Times New Roman" w:cs="Times New Roman"/>
          <w:b/>
          <w:sz w:val="24"/>
          <w:szCs w:val="24"/>
        </w:rPr>
      </w:pPr>
    </w:p>
    <w:p w14:paraId="5A2C5872"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Principais novidades da Lei nº 14.133/21 e pontos de atenção para o parecerista jurídico</w:t>
      </w:r>
    </w:p>
    <w:p w14:paraId="7249FEDA"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O papel da assessoria jurídica na Lei 14.133/2021</w:t>
      </w:r>
    </w:p>
    <w:p w14:paraId="1BC2F18D"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Pontos de atenção na análise de editais pela assessoria jurídica</w:t>
      </w:r>
    </w:p>
    <w:p w14:paraId="20B9678C"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O limite entre o técnico e o jurídico na análise do ETP e do Termo de Referência</w:t>
      </w:r>
    </w:p>
    <w:p w14:paraId="03C6179E"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A importância das minutas padronizadas e dos pareceres referências</w:t>
      </w:r>
    </w:p>
    <w:p w14:paraId="6184ACE3"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Inteligência artificial nas contratações públicas</w:t>
      </w:r>
    </w:p>
    <w:p w14:paraId="39E96BEA"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Marketplace nas contratações públicas</w:t>
      </w:r>
    </w:p>
    <w:p w14:paraId="4ADDB59E"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Ativismo dos Tribunais de Contas e os impactos na atuação da Assessoria Jurídica</w:t>
      </w:r>
    </w:p>
    <w:p w14:paraId="368D3E6C"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Erro grosseiro na atuação da Assessoria Jurídica</w:t>
      </w:r>
    </w:p>
    <w:p w14:paraId="63A08EC6"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Relação entre a Assessoria Jurídica e o Controle Interno</w:t>
      </w:r>
    </w:p>
    <w:p w14:paraId="21921E18"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Controle de juridicidade: extensão e profundidade da atuação da assessoria jurídica</w:t>
      </w:r>
    </w:p>
    <w:p w14:paraId="7D99423A"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O conceito de obra na Nova Lei de Licitações e as modalidades licitatórias</w:t>
      </w:r>
    </w:p>
    <w:p w14:paraId="7B8E9E28"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Especificidades do parecer jurídico em obras e serviços de engenharia</w:t>
      </w:r>
    </w:p>
    <w:p w14:paraId="295664BC"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BIM nas contratações públicas</w:t>
      </w:r>
    </w:p>
    <w:p w14:paraId="7263520A"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As formalidades no processo de contratação direta</w:t>
      </w:r>
    </w:p>
    <w:p w14:paraId="674F505A"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Atuação da Assessoria Jurídica nas dispensas de licitação</w:t>
      </w:r>
    </w:p>
    <w:p w14:paraId="68CA7D4F"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Atuação da assessoria Jurídica na inexigibilidade de licitação</w:t>
      </w:r>
    </w:p>
    <w:p w14:paraId="3B364020"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O Credenciamento na Nova Lei de Licitações</w:t>
      </w:r>
    </w:p>
    <w:p w14:paraId="2B46F234"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ESG e as Contratações Públicas</w:t>
      </w:r>
    </w:p>
    <w:p w14:paraId="5BC681EA"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Atuação da Assessoria Jurídica nas Estatais</w:t>
      </w:r>
    </w:p>
    <w:p w14:paraId="6972E3B8"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O apoio da assessoria jurídica na gestão e fiscalização de contratos</w:t>
      </w:r>
    </w:p>
    <w:p w14:paraId="7796F164" w14:textId="77777777" w:rsidR="0036778A" w:rsidRPr="003C14A3" w:rsidRDefault="00AE15A3">
      <w:pPr>
        <w:numPr>
          <w:ilvl w:val="0"/>
          <w:numId w:val="5"/>
        </w:numPr>
        <w:pBdr>
          <w:top w:val="nil"/>
          <w:left w:val="nil"/>
          <w:bottom w:val="nil"/>
          <w:right w:val="nil"/>
          <w:between w:val="nil"/>
        </w:pBdr>
        <w:spacing w:after="0"/>
        <w:rPr>
          <w:rFonts w:ascii="Times New Roman" w:hAnsi="Times New Roman" w:cs="Times New Roman"/>
          <w:color w:val="000000"/>
          <w:sz w:val="24"/>
          <w:szCs w:val="24"/>
        </w:rPr>
      </w:pPr>
      <w:r w:rsidRPr="003C14A3">
        <w:rPr>
          <w:rFonts w:ascii="Times New Roman" w:hAnsi="Times New Roman" w:cs="Times New Roman"/>
          <w:color w:val="000000"/>
          <w:sz w:val="24"/>
          <w:szCs w:val="24"/>
        </w:rPr>
        <w:t>O parecer jurídico em processos sancionatórios</w:t>
      </w:r>
    </w:p>
    <w:p w14:paraId="74B78A94" w14:textId="77777777" w:rsidR="0036778A" w:rsidRPr="003C14A3" w:rsidRDefault="00AE15A3">
      <w:pPr>
        <w:numPr>
          <w:ilvl w:val="0"/>
          <w:numId w:val="5"/>
        </w:numPr>
        <w:pBdr>
          <w:top w:val="nil"/>
          <w:left w:val="nil"/>
          <w:bottom w:val="nil"/>
          <w:right w:val="nil"/>
          <w:between w:val="nil"/>
        </w:pBdr>
        <w:spacing w:after="0" w:line="360" w:lineRule="auto"/>
        <w:jc w:val="both"/>
        <w:rPr>
          <w:rFonts w:ascii="Times New Roman" w:hAnsi="Times New Roman" w:cs="Times New Roman"/>
          <w:color w:val="000000"/>
          <w:sz w:val="24"/>
          <w:szCs w:val="24"/>
        </w:rPr>
      </w:pPr>
      <w:r w:rsidRPr="003C14A3">
        <w:rPr>
          <w:rFonts w:ascii="Times New Roman" w:hAnsi="Times New Roman" w:cs="Times New Roman"/>
          <w:color w:val="000000"/>
          <w:sz w:val="24"/>
          <w:szCs w:val="24"/>
        </w:rPr>
        <w:t>Implementação da Nova Lei de licitações: um balanço do primeiro ano de aplicação obrigatória e desafios para o futuro</w:t>
      </w:r>
    </w:p>
    <w:sectPr w:rsidR="0036778A" w:rsidRPr="003C14A3" w:rsidSect="007E0BFC">
      <w:headerReference w:type="default" r:id="rId11"/>
      <w:pgSz w:w="11906" w:h="16838"/>
      <w:pgMar w:top="2112" w:right="1701" w:bottom="1417" w:left="1701"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75751" w14:textId="77777777" w:rsidR="00B00DF8" w:rsidRDefault="00B00DF8">
      <w:pPr>
        <w:spacing w:after="0"/>
      </w:pPr>
      <w:r>
        <w:separator/>
      </w:r>
    </w:p>
  </w:endnote>
  <w:endnote w:type="continuationSeparator" w:id="0">
    <w:p w14:paraId="1C4EE13B" w14:textId="77777777" w:rsidR="00B00DF8" w:rsidRDefault="00B00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7F2D" w14:textId="77777777" w:rsidR="00B00DF8" w:rsidRDefault="00B00DF8">
      <w:pPr>
        <w:spacing w:after="0"/>
      </w:pPr>
      <w:r>
        <w:separator/>
      </w:r>
    </w:p>
  </w:footnote>
  <w:footnote w:type="continuationSeparator" w:id="0">
    <w:p w14:paraId="15F63886" w14:textId="77777777" w:rsidR="00B00DF8" w:rsidRDefault="00B00D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FD88" w14:textId="5BF7A01E" w:rsidR="0036778A" w:rsidRDefault="00EF5783">
    <w:pPr>
      <w:tabs>
        <w:tab w:val="center" w:pos="4252"/>
        <w:tab w:val="right" w:pos="8504"/>
      </w:tabs>
      <w:spacing w:after="0"/>
      <w:ind w:left="-1134"/>
      <w:rPr>
        <w:color w:val="000000"/>
      </w:rPr>
    </w:pPr>
    <w:r>
      <w:rPr>
        <w:b/>
        <w:bCs/>
        <w:i/>
        <w:iCs/>
        <w:noProof/>
        <w:sz w:val="28"/>
        <w:szCs w:val="28"/>
      </w:rPr>
      <mc:AlternateContent>
        <mc:Choice Requires="wps">
          <w:drawing>
            <wp:anchor distT="0" distB="0" distL="114300" distR="114300" simplePos="0" relativeHeight="251661312" behindDoc="1" locked="0" layoutInCell="1" allowOverlap="1" wp14:anchorId="45C6804E" wp14:editId="1865C0D4">
              <wp:simplePos x="0" y="0"/>
              <wp:positionH relativeFrom="margin">
                <wp:posOffset>1228090</wp:posOffset>
              </wp:positionH>
              <wp:positionV relativeFrom="paragraph">
                <wp:posOffset>-143510</wp:posOffset>
              </wp:positionV>
              <wp:extent cx="1228090" cy="647700"/>
              <wp:effectExtent l="0" t="0" r="10160" b="19050"/>
              <wp:wrapNone/>
              <wp:docPr id="7" name="Retângulo 7"/>
              <wp:cNvGraphicFramePr/>
              <a:graphic xmlns:a="http://schemas.openxmlformats.org/drawingml/2006/main">
                <a:graphicData uri="http://schemas.microsoft.com/office/word/2010/wordprocessingShape">
                  <wps:wsp>
                    <wps:cNvSpPr/>
                    <wps:spPr>
                      <a:xfrm>
                        <a:off x="0" y="0"/>
                        <a:ext cx="1228090" cy="6477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B9EE7" w14:textId="77777777" w:rsidR="00EF5783" w:rsidRPr="00745EA1" w:rsidRDefault="00EF5783" w:rsidP="00EF5783">
                          <w:pPr>
                            <w:shd w:val="clear" w:color="auto" w:fill="FFFFFF" w:themeFill="background1"/>
                            <w:spacing w:after="0" w:line="360" w:lineRule="auto"/>
                            <w:rPr>
                              <w:rFonts w:ascii="Times New Roman" w:hAnsi="Times New Roman" w:cs="Times New Roman"/>
                              <w:sz w:val="16"/>
                              <w:szCs w:val="16"/>
                            </w:rPr>
                          </w:pPr>
                          <w:r w:rsidRPr="00745EA1">
                            <w:rPr>
                              <w:rFonts w:ascii="Times New Roman" w:hAnsi="Times New Roman" w:cs="Times New Roman"/>
                              <w:sz w:val="16"/>
                              <w:szCs w:val="16"/>
                            </w:rPr>
                            <w:t>Processo nº</w:t>
                          </w:r>
                          <w:r>
                            <w:rPr>
                              <w:rFonts w:ascii="Times New Roman" w:hAnsi="Times New Roman" w:cs="Times New Roman"/>
                              <w:sz w:val="16"/>
                              <w:szCs w:val="16"/>
                            </w:rPr>
                            <w:t xml:space="preserve"> 34812/2025</w:t>
                          </w:r>
                          <w:r w:rsidRPr="00745EA1">
                            <w:rPr>
                              <w:rFonts w:ascii="Times New Roman" w:hAnsi="Times New Roman" w:cs="Times New Roman"/>
                              <w:sz w:val="16"/>
                              <w:szCs w:val="16"/>
                            </w:rPr>
                            <w:t xml:space="preserve"> </w:t>
                          </w:r>
                        </w:p>
                        <w:p w14:paraId="0A4BB60C" w14:textId="77777777" w:rsidR="00EF5783" w:rsidRPr="00745EA1" w:rsidRDefault="00EF5783" w:rsidP="00EF5783">
                          <w:pPr>
                            <w:shd w:val="clear" w:color="auto" w:fill="FFFFFF" w:themeFill="background1"/>
                            <w:spacing w:after="0" w:line="360" w:lineRule="auto"/>
                            <w:rPr>
                              <w:rFonts w:ascii="Times New Roman" w:hAnsi="Times New Roman" w:cs="Times New Roman"/>
                              <w:sz w:val="16"/>
                              <w:szCs w:val="16"/>
                            </w:rPr>
                          </w:pPr>
                          <w:r w:rsidRPr="00745EA1">
                            <w:rPr>
                              <w:rFonts w:ascii="Times New Roman" w:hAnsi="Times New Roman" w:cs="Times New Roman"/>
                              <w:sz w:val="16"/>
                              <w:szCs w:val="16"/>
                            </w:rPr>
                            <w:t xml:space="preserve">Fls. </w:t>
                          </w:r>
                        </w:p>
                        <w:p w14:paraId="1593B1B2" w14:textId="77777777" w:rsidR="00EF5783" w:rsidRPr="00745EA1" w:rsidRDefault="00EF5783" w:rsidP="00EF5783">
                          <w:pPr>
                            <w:shd w:val="clear" w:color="auto" w:fill="FFFFFF" w:themeFill="background1"/>
                            <w:spacing w:after="0" w:line="360" w:lineRule="auto"/>
                            <w:rPr>
                              <w:rFonts w:ascii="Times New Roman" w:hAnsi="Times New Roman" w:cs="Times New Roman"/>
                              <w:sz w:val="16"/>
                              <w:szCs w:val="16"/>
                            </w:rPr>
                          </w:pPr>
                          <w:r w:rsidRPr="00745EA1">
                            <w:rPr>
                              <w:rFonts w:ascii="Times New Roman" w:hAnsi="Times New Roman" w:cs="Times New Roman"/>
                              <w:sz w:val="16"/>
                              <w:szCs w:val="16"/>
                            </w:rPr>
                            <w:t xml:space="preserve">Rubrica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C6804E" id="Retângulo 7" o:spid="_x0000_s1026" style="position:absolute;left:0;text-align:left;margin-left:96.7pt;margin-top:-11.3pt;width:96.7pt;height:51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" fillcolor="white [3212]" strokecolor="black [3213]" strokeweight=".25pt">
              <v:textbox>
                <w:txbxContent>
                  <w:p w14:paraId="003B9EE7" w14:textId="77777777" w:rsidR="00EF5783" w:rsidRPr="00745EA1" w:rsidRDefault="00EF5783" w:rsidP="00EF5783">
                    <w:pPr>
                      <w:shd w:val="clear" w:color="auto" w:fill="FFFFFF" w:themeFill="background1"/>
                      <w:spacing w:after="0" w:line="360" w:lineRule="auto"/>
                      <w:rPr>
                        <w:rFonts w:ascii="Times New Roman" w:hAnsi="Times New Roman" w:cs="Times New Roman"/>
                        <w:sz w:val="16"/>
                        <w:szCs w:val="16"/>
                      </w:rPr>
                    </w:pPr>
                    <w:r w:rsidRPr="00745EA1">
                      <w:rPr>
                        <w:rFonts w:ascii="Times New Roman" w:hAnsi="Times New Roman" w:cs="Times New Roman"/>
                        <w:sz w:val="16"/>
                        <w:szCs w:val="16"/>
                      </w:rPr>
                      <w:t>Processo nº</w:t>
                    </w:r>
                    <w:r>
                      <w:rPr>
                        <w:rFonts w:ascii="Times New Roman" w:hAnsi="Times New Roman" w:cs="Times New Roman"/>
                        <w:sz w:val="16"/>
                        <w:szCs w:val="16"/>
                      </w:rPr>
                      <w:t xml:space="preserve"> 34812/2025</w:t>
                    </w:r>
                    <w:r w:rsidRPr="00745EA1">
                      <w:rPr>
                        <w:rFonts w:ascii="Times New Roman" w:hAnsi="Times New Roman" w:cs="Times New Roman"/>
                        <w:sz w:val="16"/>
                        <w:szCs w:val="16"/>
                      </w:rPr>
                      <w:t xml:space="preserve"> </w:t>
                    </w:r>
                  </w:p>
                  <w:p w14:paraId="0A4BB60C" w14:textId="77777777" w:rsidR="00EF5783" w:rsidRPr="00745EA1" w:rsidRDefault="00EF5783" w:rsidP="00EF5783">
                    <w:pPr>
                      <w:shd w:val="clear" w:color="auto" w:fill="FFFFFF" w:themeFill="background1"/>
                      <w:spacing w:after="0" w:line="360" w:lineRule="auto"/>
                      <w:rPr>
                        <w:rFonts w:ascii="Times New Roman" w:hAnsi="Times New Roman" w:cs="Times New Roman"/>
                        <w:sz w:val="16"/>
                        <w:szCs w:val="16"/>
                      </w:rPr>
                    </w:pPr>
                    <w:r w:rsidRPr="00745EA1">
                      <w:rPr>
                        <w:rFonts w:ascii="Times New Roman" w:hAnsi="Times New Roman" w:cs="Times New Roman"/>
                        <w:sz w:val="16"/>
                        <w:szCs w:val="16"/>
                      </w:rPr>
                      <w:t xml:space="preserve">Fls. </w:t>
                    </w:r>
                  </w:p>
                  <w:p w14:paraId="1593B1B2" w14:textId="77777777" w:rsidR="00EF5783" w:rsidRPr="00745EA1" w:rsidRDefault="00EF5783" w:rsidP="00EF5783">
                    <w:pPr>
                      <w:shd w:val="clear" w:color="auto" w:fill="FFFFFF" w:themeFill="background1"/>
                      <w:spacing w:after="0" w:line="360" w:lineRule="auto"/>
                      <w:rPr>
                        <w:rFonts w:ascii="Times New Roman" w:hAnsi="Times New Roman" w:cs="Times New Roman"/>
                        <w:sz w:val="16"/>
                        <w:szCs w:val="16"/>
                      </w:rPr>
                    </w:pPr>
                    <w:r w:rsidRPr="00745EA1">
                      <w:rPr>
                        <w:rFonts w:ascii="Times New Roman" w:hAnsi="Times New Roman" w:cs="Times New Roman"/>
                        <w:sz w:val="16"/>
                        <w:szCs w:val="16"/>
                      </w:rPr>
                      <w:t xml:space="preserve">Rubrica </w:t>
                    </w:r>
                  </w:p>
                </w:txbxContent>
              </v:textbox>
              <w10:wrap anchorx="margin"/>
            </v:rect>
          </w:pict>
        </mc:Fallback>
      </mc:AlternateContent>
    </w:r>
    <w:r w:rsidR="007E0BFC">
      <w:rPr>
        <w:noProof/>
      </w:rPr>
      <w:drawing>
        <wp:anchor distT="0" distB="0" distL="114300" distR="114300" simplePos="0" relativeHeight="251659264" behindDoc="1" locked="0" layoutInCell="1" allowOverlap="1" wp14:anchorId="12A08BC9" wp14:editId="46D2D0C0">
          <wp:simplePos x="0" y="0"/>
          <wp:positionH relativeFrom="page">
            <wp:posOffset>13335</wp:posOffset>
          </wp:positionH>
          <wp:positionV relativeFrom="paragraph">
            <wp:posOffset>-429260</wp:posOffset>
          </wp:positionV>
          <wp:extent cx="7553325" cy="10679818"/>
          <wp:effectExtent l="0" t="0" r="0" b="762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53325" cy="1067981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4FF"/>
    <w:multiLevelType w:val="multilevel"/>
    <w:tmpl w:val="D494AC48"/>
    <w:lvl w:ilvl="0">
      <w:start w:val="7"/>
      <w:numFmt w:val="decimal"/>
      <w:lvlText w:val="%1."/>
      <w:lvlJc w:val="left"/>
      <w:pPr>
        <w:ind w:left="360" w:hanging="360"/>
      </w:pPr>
      <w:rPr>
        <w:rFonts w:eastAsia="Arial" w:hint="default"/>
      </w:rPr>
    </w:lvl>
    <w:lvl w:ilvl="1">
      <w:start w:val="2"/>
      <w:numFmt w:val="decimal"/>
      <w:lvlText w:val="%1.%2."/>
      <w:lvlJc w:val="left"/>
      <w:pPr>
        <w:ind w:left="720" w:hanging="360"/>
      </w:pPr>
      <w:rPr>
        <w:rFonts w:eastAsia="Arial" w:hint="default"/>
      </w:rPr>
    </w:lvl>
    <w:lvl w:ilvl="2">
      <w:start w:val="1"/>
      <w:numFmt w:val="decimal"/>
      <w:lvlText w:val="%1.%2.%3."/>
      <w:lvlJc w:val="left"/>
      <w:pPr>
        <w:ind w:left="1440" w:hanging="720"/>
      </w:pPr>
      <w:rPr>
        <w:rFonts w:eastAsia="Arial" w:hint="default"/>
      </w:rPr>
    </w:lvl>
    <w:lvl w:ilvl="3">
      <w:start w:val="1"/>
      <w:numFmt w:val="decimal"/>
      <w:lvlText w:val="%1.%2.%3.%4."/>
      <w:lvlJc w:val="left"/>
      <w:pPr>
        <w:ind w:left="1800" w:hanging="720"/>
      </w:pPr>
      <w:rPr>
        <w:rFonts w:eastAsia="Arial" w:hint="default"/>
      </w:rPr>
    </w:lvl>
    <w:lvl w:ilvl="4">
      <w:start w:val="1"/>
      <w:numFmt w:val="decimal"/>
      <w:lvlText w:val="%1.%2.%3.%4.%5."/>
      <w:lvlJc w:val="left"/>
      <w:pPr>
        <w:ind w:left="2520" w:hanging="1080"/>
      </w:pPr>
      <w:rPr>
        <w:rFonts w:eastAsia="Arial" w:hint="default"/>
      </w:rPr>
    </w:lvl>
    <w:lvl w:ilvl="5">
      <w:start w:val="1"/>
      <w:numFmt w:val="decimal"/>
      <w:lvlText w:val="%1.%2.%3.%4.%5.%6."/>
      <w:lvlJc w:val="left"/>
      <w:pPr>
        <w:ind w:left="2880" w:hanging="1080"/>
      </w:pPr>
      <w:rPr>
        <w:rFonts w:eastAsia="Arial" w:hint="default"/>
      </w:rPr>
    </w:lvl>
    <w:lvl w:ilvl="6">
      <w:start w:val="1"/>
      <w:numFmt w:val="decimal"/>
      <w:lvlText w:val="%1.%2.%3.%4.%5.%6.%7."/>
      <w:lvlJc w:val="left"/>
      <w:pPr>
        <w:ind w:left="3600" w:hanging="1440"/>
      </w:pPr>
      <w:rPr>
        <w:rFonts w:eastAsia="Arial" w:hint="default"/>
      </w:rPr>
    </w:lvl>
    <w:lvl w:ilvl="7">
      <w:start w:val="1"/>
      <w:numFmt w:val="decimal"/>
      <w:lvlText w:val="%1.%2.%3.%4.%5.%6.%7.%8."/>
      <w:lvlJc w:val="left"/>
      <w:pPr>
        <w:ind w:left="3960" w:hanging="1440"/>
      </w:pPr>
      <w:rPr>
        <w:rFonts w:eastAsia="Arial" w:hint="default"/>
      </w:rPr>
    </w:lvl>
    <w:lvl w:ilvl="8">
      <w:start w:val="1"/>
      <w:numFmt w:val="decimal"/>
      <w:lvlText w:val="%1.%2.%3.%4.%5.%6.%7.%8.%9."/>
      <w:lvlJc w:val="left"/>
      <w:pPr>
        <w:ind w:left="4680" w:hanging="1800"/>
      </w:pPr>
      <w:rPr>
        <w:rFonts w:eastAsia="Arial" w:hint="default"/>
      </w:rPr>
    </w:lvl>
  </w:abstractNum>
  <w:abstractNum w:abstractNumId="1" w15:restartNumberingAfterBreak="0">
    <w:nsid w:val="1C4F3C18"/>
    <w:multiLevelType w:val="multilevel"/>
    <w:tmpl w:val="95EAD670"/>
    <w:lvl w:ilvl="0">
      <w:start w:val="7"/>
      <w:numFmt w:val="decimal"/>
      <w:lvlText w:val="%1."/>
      <w:lvlJc w:val="left"/>
      <w:pPr>
        <w:ind w:left="360" w:hanging="360"/>
      </w:pPr>
      <w:rPr>
        <w:rFonts w:eastAsia="Arial" w:hint="default"/>
      </w:rPr>
    </w:lvl>
    <w:lvl w:ilvl="1">
      <w:start w:val="1"/>
      <w:numFmt w:val="decimal"/>
      <w:lvlText w:val="%1.%2."/>
      <w:lvlJc w:val="left"/>
      <w:pPr>
        <w:ind w:left="720" w:hanging="360"/>
      </w:pPr>
      <w:rPr>
        <w:rFonts w:eastAsia="Arial" w:hint="default"/>
        <w:b/>
        <w:bCs/>
        <w:i w:val="0"/>
        <w:iCs/>
        <w:color w:val="auto"/>
      </w:rPr>
    </w:lvl>
    <w:lvl w:ilvl="2">
      <w:start w:val="1"/>
      <w:numFmt w:val="decimal"/>
      <w:lvlText w:val="%1.%2.%3."/>
      <w:lvlJc w:val="left"/>
      <w:pPr>
        <w:ind w:left="1440" w:hanging="720"/>
      </w:pPr>
      <w:rPr>
        <w:rFonts w:eastAsia="Arial" w:hint="default"/>
      </w:rPr>
    </w:lvl>
    <w:lvl w:ilvl="3">
      <w:start w:val="1"/>
      <w:numFmt w:val="decimal"/>
      <w:lvlText w:val="%1.%2.%3.%4."/>
      <w:lvlJc w:val="left"/>
      <w:pPr>
        <w:ind w:left="1800" w:hanging="720"/>
      </w:pPr>
      <w:rPr>
        <w:rFonts w:eastAsia="Arial" w:hint="default"/>
      </w:rPr>
    </w:lvl>
    <w:lvl w:ilvl="4">
      <w:start w:val="1"/>
      <w:numFmt w:val="decimal"/>
      <w:lvlText w:val="%1.%2.%3.%4.%5."/>
      <w:lvlJc w:val="left"/>
      <w:pPr>
        <w:ind w:left="2520" w:hanging="1080"/>
      </w:pPr>
      <w:rPr>
        <w:rFonts w:eastAsia="Arial" w:hint="default"/>
      </w:rPr>
    </w:lvl>
    <w:lvl w:ilvl="5">
      <w:start w:val="1"/>
      <w:numFmt w:val="decimal"/>
      <w:lvlText w:val="%1.%2.%3.%4.%5.%6."/>
      <w:lvlJc w:val="left"/>
      <w:pPr>
        <w:ind w:left="2880" w:hanging="1080"/>
      </w:pPr>
      <w:rPr>
        <w:rFonts w:eastAsia="Arial" w:hint="default"/>
      </w:rPr>
    </w:lvl>
    <w:lvl w:ilvl="6">
      <w:start w:val="1"/>
      <w:numFmt w:val="decimal"/>
      <w:lvlText w:val="%1.%2.%3.%4.%5.%6.%7."/>
      <w:lvlJc w:val="left"/>
      <w:pPr>
        <w:ind w:left="3600" w:hanging="1440"/>
      </w:pPr>
      <w:rPr>
        <w:rFonts w:eastAsia="Arial" w:hint="default"/>
      </w:rPr>
    </w:lvl>
    <w:lvl w:ilvl="7">
      <w:start w:val="1"/>
      <w:numFmt w:val="decimal"/>
      <w:lvlText w:val="%1.%2.%3.%4.%5.%6.%7.%8."/>
      <w:lvlJc w:val="left"/>
      <w:pPr>
        <w:ind w:left="3960" w:hanging="1440"/>
      </w:pPr>
      <w:rPr>
        <w:rFonts w:eastAsia="Arial" w:hint="default"/>
      </w:rPr>
    </w:lvl>
    <w:lvl w:ilvl="8">
      <w:start w:val="1"/>
      <w:numFmt w:val="decimal"/>
      <w:lvlText w:val="%1.%2.%3.%4.%5.%6.%7.%8.%9."/>
      <w:lvlJc w:val="left"/>
      <w:pPr>
        <w:ind w:left="4680" w:hanging="1800"/>
      </w:pPr>
      <w:rPr>
        <w:rFonts w:eastAsia="Arial" w:hint="default"/>
      </w:rPr>
    </w:lvl>
  </w:abstractNum>
  <w:abstractNum w:abstractNumId="2" w15:restartNumberingAfterBreak="0">
    <w:nsid w:val="20632087"/>
    <w:multiLevelType w:val="multilevel"/>
    <w:tmpl w:val="100AB5F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180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
      <w:lvlJc w:val="left"/>
      <w:pPr>
        <w:ind w:left="2880" w:hanging="360"/>
      </w:pPr>
      <w:rPr>
        <w:rFonts w:ascii="Noto Sans Symbols" w:eastAsia="Noto Sans Symbols" w:hAnsi="Noto Sans Symbols" w:cs="Noto Sans Symbols"/>
      </w:rPr>
    </w:lvl>
    <w:lvl w:ilvl="5">
      <w:start w:val="1"/>
      <w:numFmt w:val="bullet"/>
      <w:lvlText w:val="▪"/>
      <w:lvlJc w:val="left"/>
      <w:pPr>
        <w:ind w:left="3240" w:hanging="360"/>
      </w:pPr>
      <w:rPr>
        <w:rFonts w:ascii="Noto Sans Symbols" w:eastAsia="Noto Sans Symbols" w:hAnsi="Noto Sans Symbols" w:cs="Noto Sans Symbols"/>
      </w:rPr>
    </w:lvl>
    <w:lvl w:ilvl="6">
      <w:start w:val="1"/>
      <w:numFmt w:val="bullet"/>
      <w:lvlText w:val="●"/>
      <w:lvlJc w:val="left"/>
      <w:pPr>
        <w:ind w:left="3600" w:hanging="360"/>
      </w:pPr>
      <w:rPr>
        <w:rFonts w:ascii="Noto Sans Symbols" w:eastAsia="Noto Sans Symbols" w:hAnsi="Noto Sans Symbols" w:cs="Noto Sans Symbols"/>
      </w:rPr>
    </w:lvl>
    <w:lvl w:ilvl="7">
      <w:start w:val="1"/>
      <w:numFmt w:val="bullet"/>
      <w:lvlText w:val="◦"/>
      <w:lvlJc w:val="left"/>
      <w:pPr>
        <w:ind w:left="3960" w:hanging="360"/>
      </w:pPr>
      <w:rPr>
        <w:rFonts w:ascii="Noto Sans Symbols" w:eastAsia="Noto Sans Symbols" w:hAnsi="Noto Sans Symbols" w:cs="Noto Sans Symbols"/>
      </w:rPr>
    </w:lvl>
    <w:lvl w:ilvl="8">
      <w:start w:val="1"/>
      <w:numFmt w:val="bullet"/>
      <w:lvlText w:val="▪"/>
      <w:lvlJc w:val="left"/>
      <w:pPr>
        <w:ind w:left="4320" w:hanging="360"/>
      </w:pPr>
      <w:rPr>
        <w:rFonts w:ascii="Noto Sans Symbols" w:eastAsia="Noto Sans Symbols" w:hAnsi="Noto Sans Symbols" w:cs="Noto Sans Symbols"/>
      </w:rPr>
    </w:lvl>
  </w:abstractNum>
  <w:abstractNum w:abstractNumId="3" w15:restartNumberingAfterBreak="0">
    <w:nsid w:val="3A7E433B"/>
    <w:multiLevelType w:val="hybridMultilevel"/>
    <w:tmpl w:val="DE4477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AC72B40"/>
    <w:multiLevelType w:val="multilevel"/>
    <w:tmpl w:val="D2CE9F76"/>
    <w:lvl w:ilvl="0">
      <w:start w:val="2"/>
      <w:numFmt w:val="decimal"/>
      <w:lvlText w:val="%1"/>
      <w:lvlJc w:val="left"/>
      <w:pPr>
        <w:ind w:left="480" w:hanging="480"/>
      </w:pPr>
    </w:lvl>
    <w:lvl w:ilvl="1">
      <w:start w:val="1"/>
      <w:numFmt w:val="decimal"/>
      <w:lvlText w:val="%1.%2"/>
      <w:lvlJc w:val="left"/>
      <w:pPr>
        <w:ind w:left="660" w:hanging="480"/>
      </w:pPr>
    </w:lvl>
    <w:lvl w:ilvl="2">
      <w:start w:val="1"/>
      <w:numFmt w:val="decimal"/>
      <w:lvlText w:val="%1.%2.%3"/>
      <w:lvlJc w:val="left"/>
      <w:pPr>
        <w:ind w:left="1080" w:hanging="720"/>
      </w:pPr>
      <w:rPr>
        <w:b/>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5" w15:restartNumberingAfterBreak="0">
    <w:nsid w:val="5B436E1A"/>
    <w:multiLevelType w:val="multilevel"/>
    <w:tmpl w:val="2536E7B0"/>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5C46B54"/>
    <w:multiLevelType w:val="multilevel"/>
    <w:tmpl w:val="D9BA73B2"/>
    <w:lvl w:ilvl="0">
      <w:start w:val="1"/>
      <w:numFmt w:val="decimal"/>
      <w:lvlText w:val="%1."/>
      <w:lvlJc w:val="left"/>
      <w:pPr>
        <w:ind w:left="360" w:hanging="360"/>
      </w:pPr>
      <w:rPr>
        <w:b/>
        <w:bCs/>
        <w:color w:val="FFFFFF" w:themeColor="background1"/>
      </w:rPr>
    </w:lvl>
    <w:lvl w:ilvl="1">
      <w:start w:val="1"/>
      <w:numFmt w:val="decimal"/>
      <w:lvlText w:val="%1.%2."/>
      <w:lvlJc w:val="left"/>
      <w:pPr>
        <w:ind w:left="9647" w:hanging="432"/>
      </w:pPr>
      <w:rPr>
        <w:rFonts w:ascii="Times New Roman" w:hAnsi="Times New Roman" w:cs="Times New Roman" w:hint="default"/>
        <w:b/>
        <w:bCs/>
        <w:sz w:val="24"/>
        <w:szCs w:val="24"/>
      </w:rPr>
    </w:lvl>
    <w:lvl w:ilvl="2">
      <w:start w:val="1"/>
      <w:numFmt w:val="decimal"/>
      <w:lvlText w:val="%1.%2.%3."/>
      <w:lvlJc w:val="left"/>
      <w:pPr>
        <w:ind w:left="504" w:hanging="504"/>
      </w:pPr>
      <w:rPr>
        <w:b/>
        <w:bCs/>
        <w:i w:val="0"/>
        <w:iCs w:val="0"/>
      </w:rPr>
    </w:lvl>
    <w:lvl w:ilvl="3">
      <w:start w:val="1"/>
      <w:numFmt w:val="decimal"/>
      <w:lvlText w:val="%1.%2.%3.%4."/>
      <w:lvlJc w:val="left"/>
      <w:pPr>
        <w:ind w:left="2774" w:hanging="647"/>
      </w:pPr>
      <w:rPr>
        <w:b/>
        <w:bCs/>
      </w:rPr>
    </w:lvl>
    <w:lvl w:ilvl="4">
      <w:start w:val="1"/>
      <w:numFmt w:val="decimal"/>
      <w:lvlText w:val="%1.%2.%3.%4.%5."/>
      <w:lvlJc w:val="left"/>
      <w:pPr>
        <w:ind w:left="6463" w:hanging="792"/>
      </w:pPr>
      <w:rPr>
        <w:b/>
        <w:bCs/>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4F06AA"/>
    <w:multiLevelType w:val="multilevel"/>
    <w:tmpl w:val="95EAD670"/>
    <w:lvl w:ilvl="0">
      <w:start w:val="7"/>
      <w:numFmt w:val="decimal"/>
      <w:lvlText w:val="%1."/>
      <w:lvlJc w:val="left"/>
      <w:pPr>
        <w:ind w:left="360" w:hanging="360"/>
      </w:pPr>
      <w:rPr>
        <w:rFonts w:eastAsia="Arial" w:hint="default"/>
      </w:rPr>
    </w:lvl>
    <w:lvl w:ilvl="1">
      <w:start w:val="1"/>
      <w:numFmt w:val="decimal"/>
      <w:lvlText w:val="%1.%2."/>
      <w:lvlJc w:val="left"/>
      <w:pPr>
        <w:ind w:left="720" w:hanging="360"/>
      </w:pPr>
      <w:rPr>
        <w:rFonts w:eastAsia="Arial" w:hint="default"/>
        <w:b/>
        <w:bCs/>
        <w:i w:val="0"/>
        <w:iCs/>
        <w:color w:val="auto"/>
      </w:rPr>
    </w:lvl>
    <w:lvl w:ilvl="2">
      <w:start w:val="1"/>
      <w:numFmt w:val="decimal"/>
      <w:lvlText w:val="%1.%2.%3."/>
      <w:lvlJc w:val="left"/>
      <w:pPr>
        <w:ind w:left="1440" w:hanging="720"/>
      </w:pPr>
      <w:rPr>
        <w:rFonts w:eastAsia="Arial" w:hint="default"/>
      </w:rPr>
    </w:lvl>
    <w:lvl w:ilvl="3">
      <w:start w:val="1"/>
      <w:numFmt w:val="decimal"/>
      <w:lvlText w:val="%1.%2.%3.%4."/>
      <w:lvlJc w:val="left"/>
      <w:pPr>
        <w:ind w:left="1800" w:hanging="720"/>
      </w:pPr>
      <w:rPr>
        <w:rFonts w:eastAsia="Arial" w:hint="default"/>
      </w:rPr>
    </w:lvl>
    <w:lvl w:ilvl="4">
      <w:start w:val="1"/>
      <w:numFmt w:val="decimal"/>
      <w:lvlText w:val="%1.%2.%3.%4.%5."/>
      <w:lvlJc w:val="left"/>
      <w:pPr>
        <w:ind w:left="2520" w:hanging="1080"/>
      </w:pPr>
      <w:rPr>
        <w:rFonts w:eastAsia="Arial" w:hint="default"/>
      </w:rPr>
    </w:lvl>
    <w:lvl w:ilvl="5">
      <w:start w:val="1"/>
      <w:numFmt w:val="decimal"/>
      <w:lvlText w:val="%1.%2.%3.%4.%5.%6."/>
      <w:lvlJc w:val="left"/>
      <w:pPr>
        <w:ind w:left="2880" w:hanging="1080"/>
      </w:pPr>
      <w:rPr>
        <w:rFonts w:eastAsia="Arial" w:hint="default"/>
      </w:rPr>
    </w:lvl>
    <w:lvl w:ilvl="6">
      <w:start w:val="1"/>
      <w:numFmt w:val="decimal"/>
      <w:lvlText w:val="%1.%2.%3.%4.%5.%6.%7."/>
      <w:lvlJc w:val="left"/>
      <w:pPr>
        <w:ind w:left="3600" w:hanging="1440"/>
      </w:pPr>
      <w:rPr>
        <w:rFonts w:eastAsia="Arial" w:hint="default"/>
      </w:rPr>
    </w:lvl>
    <w:lvl w:ilvl="7">
      <w:start w:val="1"/>
      <w:numFmt w:val="decimal"/>
      <w:lvlText w:val="%1.%2.%3.%4.%5.%6.%7.%8."/>
      <w:lvlJc w:val="left"/>
      <w:pPr>
        <w:ind w:left="3960" w:hanging="1440"/>
      </w:pPr>
      <w:rPr>
        <w:rFonts w:eastAsia="Arial" w:hint="default"/>
      </w:rPr>
    </w:lvl>
    <w:lvl w:ilvl="8">
      <w:start w:val="1"/>
      <w:numFmt w:val="decimal"/>
      <w:lvlText w:val="%1.%2.%3.%4.%5.%6.%7.%8.%9."/>
      <w:lvlJc w:val="left"/>
      <w:pPr>
        <w:ind w:left="4680" w:hanging="1800"/>
      </w:pPr>
      <w:rPr>
        <w:rFonts w:eastAsia="Arial" w:hint="default"/>
      </w:rPr>
    </w:lvl>
  </w:abstractNum>
  <w:abstractNum w:abstractNumId="8" w15:restartNumberingAfterBreak="0">
    <w:nsid w:val="70594A71"/>
    <w:multiLevelType w:val="multilevel"/>
    <w:tmpl w:val="49E2DBDE"/>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6527592"/>
    <w:multiLevelType w:val="multilevel"/>
    <w:tmpl w:val="CA1652A6"/>
    <w:lvl w:ilvl="0">
      <w:start w:val="4"/>
      <w:numFmt w:val="decimal"/>
      <w:lvlText w:val="%1"/>
      <w:lvlJc w:val="left"/>
      <w:pPr>
        <w:ind w:left="360" w:hanging="360"/>
      </w:pPr>
      <w:rPr>
        <w:rFonts w:ascii="Arial" w:eastAsia="Arial" w:hAnsi="Arial" w:cs="Arial"/>
        <w:i/>
        <w:color w:val="FF0000"/>
        <w:sz w:val="20"/>
        <w:szCs w:val="20"/>
      </w:rPr>
    </w:lvl>
    <w:lvl w:ilvl="1">
      <w:start w:val="1"/>
      <w:numFmt w:val="decimal"/>
      <w:lvlText w:val="%1.%2"/>
      <w:lvlJc w:val="left"/>
      <w:pPr>
        <w:ind w:left="360" w:hanging="360"/>
      </w:pPr>
      <w:rPr>
        <w:rFonts w:ascii="Times New Roman" w:eastAsia="Arial" w:hAnsi="Times New Roman" w:cs="Times New Roman" w:hint="default"/>
        <w:b/>
        <w:i w:val="0"/>
        <w:color w:val="000000"/>
        <w:sz w:val="24"/>
        <w:szCs w:val="24"/>
      </w:rPr>
    </w:lvl>
    <w:lvl w:ilvl="2">
      <w:start w:val="1"/>
      <w:numFmt w:val="decimal"/>
      <w:lvlText w:val="%1.%2.%3"/>
      <w:lvlJc w:val="left"/>
      <w:pPr>
        <w:ind w:left="720" w:hanging="720"/>
      </w:pPr>
      <w:rPr>
        <w:rFonts w:ascii="Arial" w:eastAsia="Arial" w:hAnsi="Arial" w:cs="Arial"/>
        <w:i/>
        <w:color w:val="FF0000"/>
        <w:sz w:val="20"/>
        <w:szCs w:val="20"/>
      </w:rPr>
    </w:lvl>
    <w:lvl w:ilvl="3">
      <w:start w:val="1"/>
      <w:numFmt w:val="decimal"/>
      <w:lvlText w:val="%1.%2.%3.%4"/>
      <w:lvlJc w:val="left"/>
      <w:pPr>
        <w:ind w:left="720" w:hanging="720"/>
      </w:pPr>
      <w:rPr>
        <w:rFonts w:ascii="Arial" w:eastAsia="Arial" w:hAnsi="Arial" w:cs="Arial"/>
        <w:i/>
        <w:color w:val="FF0000"/>
        <w:sz w:val="20"/>
        <w:szCs w:val="20"/>
      </w:rPr>
    </w:lvl>
    <w:lvl w:ilvl="4">
      <w:start w:val="1"/>
      <w:numFmt w:val="decimal"/>
      <w:lvlText w:val="%1.%2.%3.%4.%5"/>
      <w:lvlJc w:val="left"/>
      <w:pPr>
        <w:ind w:left="1080" w:hanging="1080"/>
      </w:pPr>
      <w:rPr>
        <w:rFonts w:ascii="Arial" w:eastAsia="Arial" w:hAnsi="Arial" w:cs="Arial"/>
        <w:i/>
        <w:color w:val="FF0000"/>
        <w:sz w:val="20"/>
        <w:szCs w:val="20"/>
      </w:rPr>
    </w:lvl>
    <w:lvl w:ilvl="5">
      <w:start w:val="1"/>
      <w:numFmt w:val="decimal"/>
      <w:lvlText w:val="%1.%2.%3.%4.%5.%6"/>
      <w:lvlJc w:val="left"/>
      <w:pPr>
        <w:ind w:left="1080" w:hanging="1080"/>
      </w:pPr>
      <w:rPr>
        <w:rFonts w:ascii="Arial" w:eastAsia="Arial" w:hAnsi="Arial" w:cs="Arial"/>
        <w:i/>
        <w:color w:val="FF0000"/>
        <w:sz w:val="20"/>
        <w:szCs w:val="20"/>
      </w:rPr>
    </w:lvl>
    <w:lvl w:ilvl="6">
      <w:start w:val="1"/>
      <w:numFmt w:val="decimal"/>
      <w:lvlText w:val="%1.%2.%3.%4.%5.%6.%7"/>
      <w:lvlJc w:val="left"/>
      <w:pPr>
        <w:ind w:left="1440" w:hanging="1440"/>
      </w:pPr>
      <w:rPr>
        <w:rFonts w:ascii="Arial" w:eastAsia="Arial" w:hAnsi="Arial" w:cs="Arial"/>
        <w:i/>
        <w:color w:val="FF0000"/>
        <w:sz w:val="20"/>
        <w:szCs w:val="20"/>
      </w:rPr>
    </w:lvl>
    <w:lvl w:ilvl="7">
      <w:start w:val="1"/>
      <w:numFmt w:val="decimal"/>
      <w:lvlText w:val="%1.%2.%3.%4.%5.%6.%7.%8"/>
      <w:lvlJc w:val="left"/>
      <w:pPr>
        <w:ind w:left="1440" w:hanging="1440"/>
      </w:pPr>
      <w:rPr>
        <w:rFonts w:ascii="Arial" w:eastAsia="Arial" w:hAnsi="Arial" w:cs="Arial"/>
        <w:i/>
        <w:color w:val="FF0000"/>
        <w:sz w:val="20"/>
        <w:szCs w:val="20"/>
      </w:rPr>
    </w:lvl>
    <w:lvl w:ilvl="8">
      <w:start w:val="1"/>
      <w:numFmt w:val="decimal"/>
      <w:lvlText w:val="%1.%2.%3.%4.%5.%6.%7.%8.%9"/>
      <w:lvlJc w:val="left"/>
      <w:pPr>
        <w:ind w:left="1440" w:hanging="1440"/>
      </w:pPr>
      <w:rPr>
        <w:rFonts w:ascii="Arial" w:eastAsia="Arial" w:hAnsi="Arial" w:cs="Arial"/>
        <w:i/>
        <w:color w:val="FF0000"/>
        <w:sz w:val="20"/>
        <w:szCs w:val="20"/>
      </w:rPr>
    </w:lvl>
  </w:abstractNum>
  <w:num w:numId="1">
    <w:abstractNumId w:val="5"/>
  </w:num>
  <w:num w:numId="2">
    <w:abstractNumId w:val="8"/>
  </w:num>
  <w:num w:numId="3">
    <w:abstractNumId w:val="4"/>
  </w:num>
  <w:num w:numId="4">
    <w:abstractNumId w:val="9"/>
  </w:num>
  <w:num w:numId="5">
    <w:abstractNumId w:val="2"/>
  </w:num>
  <w:num w:numId="6">
    <w:abstractNumId w:val="3"/>
  </w:num>
  <w:num w:numId="7">
    <w:abstractNumId w:val="7"/>
  </w:num>
  <w:num w:numId="8">
    <w:abstractNumId w:val="0"/>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78A"/>
    <w:rsid w:val="00045620"/>
    <w:rsid w:val="000A6A9E"/>
    <w:rsid w:val="000B3EEE"/>
    <w:rsid w:val="000C6A0D"/>
    <w:rsid w:val="000D4307"/>
    <w:rsid w:val="000E09C3"/>
    <w:rsid w:val="0013404D"/>
    <w:rsid w:val="00160AA5"/>
    <w:rsid w:val="00162ABF"/>
    <w:rsid w:val="0021747D"/>
    <w:rsid w:val="00224267"/>
    <w:rsid w:val="00277B77"/>
    <w:rsid w:val="002D5A38"/>
    <w:rsid w:val="002E3A04"/>
    <w:rsid w:val="002F6A6F"/>
    <w:rsid w:val="00305373"/>
    <w:rsid w:val="00313754"/>
    <w:rsid w:val="0036778A"/>
    <w:rsid w:val="00373D91"/>
    <w:rsid w:val="003A3921"/>
    <w:rsid w:val="003C14A3"/>
    <w:rsid w:val="003E7F2E"/>
    <w:rsid w:val="003F552B"/>
    <w:rsid w:val="00465405"/>
    <w:rsid w:val="004C0252"/>
    <w:rsid w:val="0061053A"/>
    <w:rsid w:val="0062011E"/>
    <w:rsid w:val="00642FDD"/>
    <w:rsid w:val="006C0511"/>
    <w:rsid w:val="006E61D0"/>
    <w:rsid w:val="00753E9F"/>
    <w:rsid w:val="007E0BFC"/>
    <w:rsid w:val="007F2B42"/>
    <w:rsid w:val="00854AB8"/>
    <w:rsid w:val="008945C7"/>
    <w:rsid w:val="008B659E"/>
    <w:rsid w:val="008D65FC"/>
    <w:rsid w:val="008E077A"/>
    <w:rsid w:val="00907BBE"/>
    <w:rsid w:val="00935B8E"/>
    <w:rsid w:val="009B2812"/>
    <w:rsid w:val="009E3062"/>
    <w:rsid w:val="00A24003"/>
    <w:rsid w:val="00A87C7B"/>
    <w:rsid w:val="00A93A49"/>
    <w:rsid w:val="00AB6C3B"/>
    <w:rsid w:val="00AE15A3"/>
    <w:rsid w:val="00B00DF8"/>
    <w:rsid w:val="00B5208B"/>
    <w:rsid w:val="00B63C94"/>
    <w:rsid w:val="00B7336C"/>
    <w:rsid w:val="00B97A07"/>
    <w:rsid w:val="00BD1C64"/>
    <w:rsid w:val="00C55DCF"/>
    <w:rsid w:val="00C768A9"/>
    <w:rsid w:val="00C770FD"/>
    <w:rsid w:val="00CA7EB7"/>
    <w:rsid w:val="00CD1F20"/>
    <w:rsid w:val="00D9776A"/>
    <w:rsid w:val="00DE4AF8"/>
    <w:rsid w:val="00E151B5"/>
    <w:rsid w:val="00E9088E"/>
    <w:rsid w:val="00E978FF"/>
    <w:rsid w:val="00EF57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7D8B4"/>
  <w15:docId w15:val="{0A32FE7A-7193-4A74-8272-F68FDF91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Normal"/>
    <w:next w:val="Normal"/>
    <w:uiPriority w:val="9"/>
    <w:qFormat/>
    <w:pPr>
      <w:keepNext/>
      <w:keepLines/>
      <w:spacing w:before="48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Corpodetexto"/>
    <w:uiPriority w:val="10"/>
    <w:qFormat/>
    <w:pPr>
      <w:keepNext/>
      <w:keepLines/>
      <w:spacing w:before="480"/>
    </w:pPr>
    <w:rPr>
      <w:b/>
      <w:sz w:val="72"/>
      <w:szCs w:val="72"/>
    </w:rPr>
  </w:style>
  <w:style w:type="character" w:customStyle="1" w:styleId="TextodebaloChar">
    <w:name w:val="Texto de balão Char"/>
    <w:basedOn w:val="Fontepargpadro"/>
    <w:link w:val="Textodebalo"/>
    <w:uiPriority w:val="99"/>
    <w:semiHidden/>
    <w:qFormat/>
    <w:rsid w:val="00742B22"/>
    <w:rPr>
      <w:rFonts w:ascii="Tahoma" w:hAnsi="Tahoma" w:cs="Tahoma"/>
      <w:sz w:val="16"/>
      <w:szCs w:val="16"/>
    </w:rPr>
  </w:style>
  <w:style w:type="character" w:styleId="Forte">
    <w:name w:val="Strong"/>
    <w:basedOn w:val="Fontepargpadro"/>
    <w:uiPriority w:val="22"/>
    <w:qFormat/>
    <w:rsid w:val="007138B9"/>
    <w:rPr>
      <w:b/>
      <w:bCs/>
    </w:rPr>
  </w:style>
  <w:style w:type="character" w:customStyle="1" w:styleId="CabealhoChar">
    <w:name w:val="Cabeçalho Char"/>
    <w:basedOn w:val="Fontepargpadro"/>
    <w:link w:val="Cabealho"/>
    <w:uiPriority w:val="99"/>
    <w:qFormat/>
    <w:rsid w:val="00DB3081"/>
  </w:style>
  <w:style w:type="character" w:customStyle="1" w:styleId="RodapChar">
    <w:name w:val="Rodapé Char"/>
    <w:basedOn w:val="Fontepargpadro"/>
    <w:link w:val="Rodap"/>
    <w:uiPriority w:val="99"/>
    <w:qFormat/>
    <w:rsid w:val="00DB3081"/>
  </w:style>
  <w:style w:type="character" w:customStyle="1" w:styleId="LinkdaInternet">
    <w:name w:val="Link da Internet"/>
    <w:rPr>
      <w:color w:val="000080"/>
      <w:u w:val="single"/>
    </w:rPr>
  </w:style>
  <w:style w:type="character" w:customStyle="1" w:styleId="Marcadores">
    <w:name w:val="Marcadores"/>
    <w:qFormat/>
    <w:rPr>
      <w:rFonts w:ascii="OpenSymbol" w:eastAsia="OpenSymbol" w:hAnsi="OpenSymbol" w:cs="OpenSymbol"/>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pPr>
    <w:rPr>
      <w:rFonts w:cs="Lucida Sans"/>
      <w:i/>
      <w:iCs/>
      <w:sz w:val="24"/>
      <w:szCs w:val="24"/>
    </w:rPr>
  </w:style>
  <w:style w:type="paragraph" w:customStyle="1" w:styleId="ndice">
    <w:name w:val="Índice"/>
    <w:basedOn w:val="Normal"/>
    <w:qFormat/>
    <w:pPr>
      <w:suppressLineNumbers/>
    </w:pPr>
    <w:rPr>
      <w:rFonts w:cs="Lucida San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debalo">
    <w:name w:val="Balloon Text"/>
    <w:basedOn w:val="Normal"/>
    <w:link w:val="TextodebaloChar"/>
    <w:uiPriority w:val="99"/>
    <w:semiHidden/>
    <w:unhideWhenUsed/>
    <w:qFormat/>
    <w:rsid w:val="00742B22"/>
    <w:pPr>
      <w:spacing w:after="0"/>
    </w:pPr>
    <w:rPr>
      <w:rFonts w:ascii="Tahoma" w:hAnsi="Tahoma" w:cs="Tahoma"/>
      <w:sz w:val="16"/>
      <w:szCs w:val="16"/>
    </w:rPr>
  </w:style>
  <w:style w:type="paragraph" w:styleId="PargrafodaLista">
    <w:name w:val="List Paragraph"/>
    <w:basedOn w:val="Normal"/>
    <w:link w:val="PargrafodaListaChar"/>
    <w:uiPriority w:val="34"/>
    <w:qFormat/>
    <w:rsid w:val="00B31199"/>
    <w:pPr>
      <w:ind w:left="720"/>
      <w:contextualSpacing/>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DB3081"/>
    <w:pPr>
      <w:tabs>
        <w:tab w:val="center" w:pos="4252"/>
        <w:tab w:val="right" w:pos="8504"/>
      </w:tabs>
      <w:spacing w:after="0"/>
    </w:pPr>
  </w:style>
  <w:style w:type="paragraph" w:styleId="Rodap">
    <w:name w:val="footer"/>
    <w:basedOn w:val="Normal"/>
    <w:link w:val="RodapChar"/>
    <w:uiPriority w:val="99"/>
    <w:unhideWhenUsed/>
    <w:rsid w:val="00DB3081"/>
    <w:pPr>
      <w:tabs>
        <w:tab w:val="center" w:pos="4252"/>
        <w:tab w:val="right" w:pos="8504"/>
      </w:tabs>
      <w:spacing w:after="0"/>
    </w:pPr>
  </w:style>
  <w:style w:type="paragraph" w:customStyle="1" w:styleId="TableParagraph">
    <w:name w:val="Table Paragraph"/>
    <w:basedOn w:val="Normal"/>
    <w:qFormat/>
    <w:pPr>
      <w:spacing w:line="272" w:lineRule="exact"/>
    </w:pPr>
  </w:style>
  <w:style w:type="paragraph" w:customStyle="1" w:styleId="western">
    <w:name w:val="western"/>
    <w:basedOn w:val="Normal"/>
    <w:qFormat/>
    <w:pPr>
      <w:suppressAutoHyphens w:val="0"/>
      <w:spacing w:beforeAutospacing="1" w:after="119"/>
    </w:pPr>
    <w:rPr>
      <w:rFonts w:eastAsia="Times New Roman"/>
      <w:color w:val="00000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a">
    <w:basedOn w:val="TableNormal0"/>
    <w:tblPr>
      <w:tblStyleRowBandSize w:val="1"/>
      <w:tblStyleColBandSize w:val="1"/>
      <w:tblCellMar>
        <w:left w:w="5" w:type="dxa"/>
        <w:right w:w="5"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styleId="Tabelacomgrade">
    <w:name w:val="Table Grid"/>
    <w:basedOn w:val="Tabelanormal"/>
    <w:uiPriority w:val="39"/>
    <w:rsid w:val="00DE4AF8"/>
    <w:pPr>
      <w:spacing w:after="0"/>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Fontepargpadro"/>
    <w:rsid w:val="008945C7"/>
  </w:style>
  <w:style w:type="character" w:customStyle="1" w:styleId="PargrafodaListaChar">
    <w:name w:val="Parágrafo da Lista Char"/>
    <w:link w:val="PargrafodaLista"/>
    <w:uiPriority w:val="34"/>
    <w:locked/>
    <w:rsid w:val="003E7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nstagram.com/jurisprudencia.tc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ortaltransparencia.gov.br/sancoes/cne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HblMqGuMi1hgEuV1wNbFv7nsug==">CgMxLjAyCWguM3pueXNoNzIJaC4xZm9iOXRlMghoLnR5amN3dDgAciExNVlUM1IwRGk4Rlotc3JZVDVOdloyTWVoWWRuZVRHVFI=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2580</Words>
  <Characters>13936</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EMAR01</dc:creator>
  <cp:lastModifiedBy>Jamerson Kleytton Bezerra Moraes</cp:lastModifiedBy>
  <cp:revision>192</cp:revision>
  <cp:lastPrinted>2025-08-29T17:46:00Z</cp:lastPrinted>
  <dcterms:created xsi:type="dcterms:W3CDTF">2024-05-23T16:51:00Z</dcterms:created>
  <dcterms:modified xsi:type="dcterms:W3CDTF">2025-08-29T17:46:00Z</dcterms:modified>
</cp:coreProperties>
</file>